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color w:val="FF0000"/>
          <w:w w:val="75"/>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color w:val="FF0000"/>
          <w:w w:val="75"/>
          <w:sz w:val="28"/>
          <w:szCs w:val="28"/>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仿宋_GB2312" w:hAnsi="仿宋_GB2312" w:eastAsia="仿宋_GB2312" w:cs="仿宋_GB2312"/>
          <w:b w:val="0"/>
          <w:bCs w:val="0"/>
          <w:sz w:val="32"/>
          <w:szCs w:val="32"/>
        </w:rPr>
      </w:pPr>
      <w:r>
        <w:rPr>
          <w:rFonts w:hint="eastAsia" w:ascii="宋体" w:hAnsi="宋体" w:eastAsia="宋体" w:cs="宋体"/>
          <w:b w:val="0"/>
          <w:bCs w:val="0"/>
          <w:sz w:val="44"/>
          <w:szCs w:val="44"/>
        </w:rPr>
        <w:t>江西省实施《中华人民共和国会计法》办法</w:t>
      </w:r>
    </w:p>
    <w:p>
      <w:pPr>
        <w:keepNext w:val="0"/>
        <w:keepLines w:val="0"/>
        <w:pageBreakBefore w:val="0"/>
        <w:widowControl w:val="0"/>
        <w:kinsoku/>
        <w:wordWrap/>
        <w:overflowPunct/>
        <w:topLinePunct w:val="0"/>
        <w:autoSpaceDE/>
        <w:autoSpaceDN/>
        <w:bidi w:val="0"/>
        <w:adjustRightInd/>
        <w:snapToGrid/>
        <w:spacing w:line="594" w:lineRule="exact"/>
        <w:ind w:right="630" w:rightChars="30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779" w:leftChars="371"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2001年12月22日江西省第九届人民代表大会常务委员会第二十七次会议通过2010年9月17日江西省第十一届人民代表大会常务委员会第十八次会议第一次修正2018年7月27日江西省第十三届人民代表大会常务委员会第四次会议第二次修正</w:t>
      </w:r>
      <w:r>
        <w:rPr>
          <w:rFonts w:hint="eastAsia" w:ascii="楷体_GB2312" w:hAnsi="楷体_GB2312" w:eastAsia="楷体_GB2312" w:cs="楷体_GB2312"/>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cs="Arial"/>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目  录</w:t>
      </w:r>
    </w:p>
    <w:p>
      <w:pPr>
        <w:keepNext w:val="0"/>
        <w:keepLines w:val="0"/>
        <w:pageBreakBefore w:val="0"/>
        <w:kinsoku/>
        <w:wordWrap/>
        <w:overflowPunct/>
        <w:topLinePunct w:val="0"/>
        <w:autoSpaceDE/>
        <w:autoSpaceDN/>
        <w:bidi w:val="0"/>
        <w:adjustRightInd/>
        <w:snapToGrid/>
        <w:spacing w:line="560" w:lineRule="exact"/>
        <w:ind w:left="840" w:leftChars="400" w:firstLine="0" w:firstLineChars="0"/>
        <w:textAlignment w:val="auto"/>
        <w:outlineLvl w:val="9"/>
        <w:rPr>
          <w:rFonts w:hint="eastAsia" w:ascii="楷体_GB2312" w:hAnsi="Arial" w:eastAsia="楷体_GB2312" w:cs="Arial"/>
          <w:sz w:val="32"/>
          <w:szCs w:val="32"/>
        </w:rPr>
      </w:pP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ascii="楷体_GB2312" w:hAnsi="Arial" w:eastAsia="楷体_GB2312" w:cs="Arial"/>
          <w:szCs w:val="32"/>
        </w:rPr>
        <w:fldChar w:fldCharType="separate"/>
      </w:r>
      <w:r>
        <w:rPr>
          <w:rStyle w:val="5"/>
          <w:rFonts w:hint="eastAsia" w:ascii="楷体_GB2312" w:eastAsia="楷体_GB2312" w:cs="Arial"/>
          <w:color w:val="auto"/>
          <w:sz w:val="32"/>
          <w:szCs w:val="32"/>
        </w:rPr>
        <w:t>第一章　总则</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"2#2" </w:instrText>
      </w:r>
      <w:r>
        <w:rPr>
          <w:rFonts w:hint="eastAsia" w:ascii="楷体_GB2312" w:hAnsi="Arial" w:eastAsia="楷体_GB2312" w:cs="Arial"/>
          <w:szCs w:val="32"/>
        </w:rPr>
        <w:fldChar w:fldCharType="separate"/>
      </w:r>
      <w:r>
        <w:rPr>
          <w:rStyle w:val="5"/>
          <w:rFonts w:hint="eastAsia" w:ascii="楷体_GB2312" w:eastAsia="楷体_GB2312" w:cs="Arial"/>
          <w:color w:val="auto"/>
          <w:sz w:val="32"/>
          <w:szCs w:val="32"/>
        </w:rPr>
        <w:t>第二章　会计核算</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"3#3" </w:instrText>
      </w:r>
      <w:r>
        <w:rPr>
          <w:rFonts w:hint="eastAsia" w:ascii="楷体_GB2312" w:hAnsi="Arial" w:eastAsia="楷体_GB2312" w:cs="Arial"/>
          <w:szCs w:val="32"/>
        </w:rPr>
        <w:fldChar w:fldCharType="separate"/>
      </w:r>
      <w:r>
        <w:rPr>
          <w:rStyle w:val="5"/>
          <w:rFonts w:hint="eastAsia" w:ascii="楷体_GB2312" w:eastAsia="楷体_GB2312" w:cs="Arial"/>
          <w:color w:val="auto"/>
          <w:sz w:val="32"/>
          <w:szCs w:val="32"/>
        </w:rPr>
        <w:t>第三章　会计监督</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"4#4" </w:instrText>
      </w:r>
      <w:r>
        <w:rPr>
          <w:rFonts w:hint="eastAsia" w:ascii="楷体_GB2312" w:hAnsi="Arial" w:eastAsia="楷体_GB2312" w:cs="Arial"/>
          <w:szCs w:val="32"/>
        </w:rPr>
        <w:fldChar w:fldCharType="separate"/>
      </w:r>
      <w:r>
        <w:rPr>
          <w:rStyle w:val="5"/>
          <w:rFonts w:hint="eastAsia" w:ascii="楷体_GB2312" w:eastAsia="楷体_GB2312" w:cs="Arial"/>
          <w:color w:val="auto"/>
          <w:sz w:val="32"/>
          <w:szCs w:val="32"/>
        </w:rPr>
        <w:t>第四章　会计机构和会计人员</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"5#5" </w:instrText>
      </w:r>
      <w:r>
        <w:rPr>
          <w:rFonts w:hint="eastAsia" w:ascii="楷体_GB2312" w:hAnsi="Arial" w:eastAsia="楷体_GB2312" w:cs="Arial"/>
          <w:szCs w:val="32"/>
        </w:rPr>
        <w:fldChar w:fldCharType="separate"/>
      </w:r>
      <w:r>
        <w:rPr>
          <w:rStyle w:val="5"/>
          <w:rFonts w:hint="eastAsia" w:ascii="楷体_GB2312" w:eastAsia="楷体_GB2312" w:cs="Arial"/>
          <w:color w:val="auto"/>
          <w:sz w:val="32"/>
          <w:szCs w:val="32"/>
        </w:rPr>
        <w:t>第五章　法律责任</w:t>
      </w:r>
      <w:r>
        <w:rPr>
          <w:rFonts w:hint="eastAsia" w:ascii="楷体_GB2312" w:hAnsi="Arial" w:eastAsia="楷体_GB2312" w:cs="Arial"/>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840" w:firstLineChars="400"/>
        <w:textAlignment w:val="auto"/>
        <w:outlineLvl w:val="9"/>
        <w:rPr>
          <w:rFonts w:hint="eastAsia" w:ascii="楷体_GB2312" w:hAnsi="Arial" w:eastAsia="楷体_GB2312" w:cs="Arial"/>
          <w:szCs w:val="32"/>
        </w:rPr>
      </w:pP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"5#5" </w:instrText>
      </w:r>
      <w:r>
        <w:rPr>
          <w:rFonts w:hint="eastAsia" w:ascii="楷体_GB2312" w:hAnsi="Arial" w:eastAsia="楷体_GB2312" w:cs="Arial"/>
          <w:szCs w:val="32"/>
        </w:rPr>
        <w:fldChar w:fldCharType="separate"/>
      </w:r>
      <w:r>
        <w:rPr>
          <w:rStyle w:val="5"/>
          <w:rFonts w:hint="eastAsia" w:ascii="楷体_GB2312" w:eastAsia="楷体_GB2312" w:cs="Arial"/>
          <w:color w:val="auto"/>
          <w:sz w:val="32"/>
          <w:szCs w:val="32"/>
        </w:rPr>
        <w:t>第</w:t>
      </w:r>
      <w:r>
        <w:rPr>
          <w:rStyle w:val="5"/>
          <w:rFonts w:hint="eastAsia" w:ascii="楷体_GB2312" w:eastAsia="楷体_GB2312" w:cs="Arial"/>
          <w:color w:val="auto"/>
          <w:sz w:val="32"/>
          <w:szCs w:val="32"/>
          <w:lang w:val="en-US" w:eastAsia="zh-CN"/>
        </w:rPr>
        <w:t>六</w:t>
      </w:r>
      <w:r>
        <w:rPr>
          <w:rStyle w:val="5"/>
          <w:rFonts w:hint="eastAsia" w:ascii="楷体_GB2312" w:eastAsia="楷体_GB2312" w:cs="Arial"/>
          <w:color w:val="auto"/>
          <w:sz w:val="32"/>
          <w:szCs w:val="32"/>
        </w:rPr>
        <w:t>章　附则</w:t>
      </w:r>
      <w:r>
        <w:rPr>
          <w:rFonts w:hint="eastAsia" w:ascii="楷体_GB2312" w:hAnsi="Arial" w:eastAsia="楷体_GB2312" w:cs="Arial"/>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30" w:firstLineChars="300"/>
        <w:textAlignment w:val="auto"/>
        <w:outlineLvl w:val="9"/>
        <w:rPr>
          <w:rFonts w:hint="eastAsia" w:ascii="楷体_GB2312" w:hAnsi="Arial" w:eastAsia="楷体_GB2312" w:cs="Arial"/>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总则</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为实施《中华人民共和国会计法》(以下简称《会计法》)，结合本省实际，制定本办法。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在本省行政区域内的国家机关、社会团体、公司、企业、事业单位和其他组织(以下统称单位)办理会计事务，必须依照《会计法》和本办法。</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第三条　</w:t>
      </w:r>
      <w:r>
        <w:rPr>
          <w:rFonts w:hint="eastAsia" w:ascii="仿宋_GB2312" w:hAnsi="仿宋_GB2312" w:eastAsia="仿宋_GB2312" w:cs="仿宋_GB2312"/>
          <w:sz w:val="32"/>
          <w:szCs w:val="32"/>
        </w:rPr>
        <w:t>会计机构、会计人员依照《会计法》和本办法规定进行会计核算，实行会计监督。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任何单位或者个人不得以任何方式授意、指使、强令会计机构、会计人员伪造、变造会计凭证、会计账簿和其他会计资料，提供虚假财务会计报告。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sz w:val="32"/>
          <w:szCs w:val="32"/>
        </w:rPr>
        <w:t>任何单位或者个人不得对依法履行职责、抵制违反《会计法》和本办法规定行为的会计人员实行打击报复。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第四条　</w:t>
      </w:r>
      <w:r>
        <w:rPr>
          <w:rFonts w:hint="eastAsia" w:ascii="仿宋_GB2312" w:hAnsi="仿宋_GB2312" w:eastAsia="仿宋_GB2312" w:cs="仿宋_GB2312"/>
          <w:sz w:val="32"/>
          <w:szCs w:val="32"/>
        </w:rPr>
        <w:t>法县级以上人民政府财政部门(以下简称财政部门)管理本行政区域内的会计工作，履行下列职责：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宣传并组织实施会计法律、法规和国家统一的会计制度(以下简称会计制度)；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对会计核算单位实施业务指导和监督，对单位的会计凭证、会计账簿、财务会计报告和其他会计资料是否真实、完整实施监管；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对会计中介机构实施业务指导和监督；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组织管理会计人员继续教育工作；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法律、法规、规章规定的其他职责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第五条　</w:t>
      </w:r>
      <w:r>
        <w:rPr>
          <w:rFonts w:hint="eastAsia" w:ascii="仿宋_GB2312" w:hAnsi="仿宋_GB2312" w:eastAsia="仿宋_GB2312" w:cs="仿宋_GB2312"/>
          <w:sz w:val="32"/>
          <w:szCs w:val="32"/>
        </w:rPr>
        <w:t>对认真执行《会计法》和本办法，忠于职守，坚持原则，做出显著成绩的会计人员，由县级以上人民政府、财政部门或者其所在单位给予奖励。</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会计核算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各单位必须根据实际发生的经济业务事项进行会计核算，填制会计凭证，登记会计账簿，编制财务会计报告。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任何单位不得以虚假的经济业务事项或者资料进行会计核算。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会计核算应当划分会计期间。会计期间分为年度、半年度、季度和月度，其起止日期与公历年度、半年度、季度和月度的起止日期相同</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单位应当根据法律、行政法规和会计制度的规定，按照会计期间分期结算账目和编制财务会计报告。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各单位办理会计核算应当符合下列要求：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采用的会计处理方法，前后各期应当一致，不得随意变更。确有必要变更的，应当按照会计制度的规定变更，并将变更的原因、情况及对财务状况或者经营成果的影响在财务会计报告中说明；</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如实记录依法需要进行会计核算的经济业务事项的发生过程和结果；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保持会计指标口径一致，相互可比；</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涉及款项、财物的收付和记录的会计事项，应当由经办人员、验收人员(或者证明人)签名，经会计机构负责人(会计主管人员)审核并签名后，送交会计人员办理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按照会计期间及时与金融机构核对账目</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会计制度规定的其他要求</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办理《会计法》第十条所列的经济业务事项必须填制或者取得原始凭证，并及时送交会计机构。原始凭证应当具备下列内容：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凭证名称、填制凭证的日期；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填制凭证单位的名称或者填制人姓名；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接受凭证的单位名称；</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经济业务内容、数量、单价和金额</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经办人员签名或者盖章</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会计制度规定的其他内容</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外单位取得的原始凭证，应当盖有填制单位的印章；从个人取得的原始凭证，应当有填制人员的签名或者盖章。自制原始凭证应当有经办单位负责人或者其指定的人员签名或者盖章。对外开出的原始凭证，应当加盖本单位印章。</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会计机构、会计人员应当对原始凭证的合法性、真实性、准确性、完整性进行审核，并根据经过审核的原始凭证及有关资料编制记账凭证。记账凭证应当具备下列内容：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填制凭证日期、凭证编号、所附原始凭证张数；</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经济业务摘要、会计科目、金额；</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填制凭证人员、记账人员、会计机构负责人(会计主管人员)签名或者盖章；</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会计制度规定的其他内容</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实行会计电算化的单位，对于机制记账凭证，应当保证其数字准确、凭证真实；机制记账凭证应当加盖制单人员、审核人员、记账人员及会计机构负责人(会计主管人员)印章或者签字。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十一</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各单位应当按照会计制度的规定设置和使用会计科目。会计制度未设置的会计科目，可以根据实际需要，自行设置和使用，但不得影响会计核算、财务会计报表的汇总和对外提供财务会计报告。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十二</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各单位应当按照会计制度的规定设置和登记会计账簿。会计账簿包括总账、明细账、日记账和其他辅助性账簿。实行手工记账的，总账、现金日记账和银行存款日记账应当采用订本式账簿。会计账簿登记，必须以经过审核的会计凭证为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会计账簿由财政部门监管。单位使用的总账、银行存款日记账、现金日记账等会计账簿的格式由省财政部门规定。单位购买符合格式的账簿后，应当到当地财政部门加盖专用章。</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禁止违反《会计法》、本办法和会计制度的规定私设会计账簿登记、核算。</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十三</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会计凭证、会计账簿、财务会计报告和其他会计资料，必须符合会计制度的规定。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使用电子计算机进行会计核算的，其使用的软件及其生成的会计凭证、会计账簿、财务会计报告和其他会计资料，也必须符合会计制度的规定。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任何单位和个人不得伪造、变造会计凭证、会计账簿及其他会计资料，不得提供虚假的财务会计报告。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十四</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各单位应当建立财产清查制度，并按规定于当期处理完毕。每一会计年度至少进行一次财产清查，保证会计账簿记录与实物及款项的实有数额相符、会计账簿记录与会计凭证的有关内容相符、会计账簿之间相对应的记录相符、会计账簿记录与会计报表的有关内容相符。对清查中发现的资产盘盈、盘亏、报废、毁损等情况，会计人员应当在会计账簿上据实反映。</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十五</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各单位应当按照法律、行政法规和会计制度的规定，编制和对外提供财务会计报告。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十六</w:t>
      </w:r>
      <w:r>
        <w:rPr>
          <w:rFonts w:hint="eastAsia" w:ascii="黑体" w:hAnsi="黑体" w:eastAsia="黑体" w:cs="黑体"/>
          <w:sz w:val="32"/>
          <w:szCs w:val="32"/>
        </w:rPr>
        <w:t>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各单位应当按照国家有关会计档案管理的规定，建立会计档案的立卷、归档、保管、查阅和销毁等管理制度，保证会计档案妥善保管、有序存放、方便查阅，防止毁损、散失和泄密。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前款所称会计档案，是指会计凭证、会计账簿、财务会计报告和其他会计资料。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会计监督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财政部门依法对单位下列会计事项实施监督检查</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是否依法设置会计账簿，是否存在账外设账的行为；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会计凭证、会计账簿、财务会计报告和其他会计资料是否真实、完整；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会计核算是否符合法律、法规和会计制度的规定；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会计档案立卷、归档、保管、查阅和销毁是否符合法律、法规和会计制度的规定；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是否依法设置会计机构、配备会计人员或者委托代理记账；</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是否依照法律、法规建立、健全单位内部会计监督制度；</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从事会计工作的人员是否具备专业能力、遵守职业道德；</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会计机构负责人(会计主管人员)是否具备法律、行政法规和会计制度规定的任职资格；</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法律、法规和会计制度规定的其他事项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财政、审计、税务、人民银行、证券监管、保险监管等部门对有关单位的会计资料实施监督检查时，应当符合有关法律、行政法规对其职责的规定，并经监督检查部门负责人批准。实施监督检查时，应当出示有关证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前款所列监督检查部门对有关单位的会计资料依法实施监督检查后，应当出具检查结论，并将检查结论抄送给被检查单位的会计机构和会计人员。检查结论有错误的，应当立即改正。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有关监督检查部门已经作出的检查结论能够满足其他监督检查部门履行本部门职责需要的，其他监督检查部门应当加以利用，不得重复查账。</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监督检查人员不得接受被检查单位任何形式的报酬、馈赠和招待，不得在被检查单位报销费用，不得刁难被检查单位和会计人员。</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财政部门和其他有关监督检查部门依法实施监督检查时，单位应当如实提供会计凭证、会计账簿、财务会计报告和其他会计资料以及有关情况，不得拒绝、隐匿、谎报。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会计机构、会计人员对本单位的经济活动进行会计监督。发现本单位经济活动中存在问题时，应当向单位负责人提出改进意见或者建议。</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会计机构、会计人员对违反《会计法》和会计制度规定的下列会计事项，有权拒绝办理或者按照职权予以纠正</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以不真实、不合法的原始凭证作为会计核算的依据；</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伪造、变造、隐匿或者故意销毁会计凭证、会计账簿、财务会计报告和其他会计资料；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提供虚假的财务会计报告；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私设会计账簿登记、核算；</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擅自开立账户；</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违反《会计法》和会计制度规定的其他会计事项。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计机构、会计人员对前款所列的会计事项难以拒绝或者无权纠正的，应当向单位负责人提出书面报告，请求处理；单位负责人应当自收到书面报告之日起十个工作日内作出书面处理决定；单位负责人在规定的期限内不处理或者处理错误的，会计机构、会计人员有权向财政、审计、税务等部门报告；前款所列的会计事项系单位负责人要求办理的，会计机构、会计人员有权直接向财政、审计、税务等部门报告，有关部门在接到报告后应当及时作出处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w:t>
      </w:r>
      <w:r>
        <w:rPr>
          <w:rFonts w:hint="eastAsia" w:ascii="黑体" w:hAnsi="黑体" w:eastAsia="黑体" w:cs="黑体"/>
          <w:sz w:val="32"/>
          <w:szCs w:val="32"/>
          <w:lang w:eastAsia="zh-CN"/>
        </w:rPr>
        <w:t>二</w:t>
      </w:r>
      <w:r>
        <w:rPr>
          <w:rFonts w:hint="eastAsia" w:ascii="黑体" w:hAnsi="黑体" w:eastAsia="黑体" w:cs="黑体"/>
          <w:sz w:val="32"/>
          <w:szCs w:val="32"/>
        </w:rPr>
        <w:t>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对违反《会计法》、本办法和会计制度规定的行为，有权向财政部门或者其他有关部门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会计机构和会计人员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单位应当根据会计业务的需要，设置会计机构，或者在有关机构中设置必要的会计工作岗位，配备会计人员，并指定会计主管人员；不具备设置条件的，应当委托具有法定资格的中介机构代理记账，并配备专人负责本单位日常货币的收支和保管，及时向受委托代理记账机构提供合法、真实、准确、完整的原始凭证和其他相关资料。</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国有的和国有资产占控股地位或者主导地位的大中型企业必须设置总会计师。</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县级以上人民政府及其财政部门应当根据国家有关规定，在本行政区域内逐步推行会计委派制度，加强财务监督。</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从事会计代理记账业务的中介机构(以下简称代理记账机构)，必须按照国家有关规定经审查批准后，方可从事会计代理记账业务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代理记账机构代理记账时，应当与委托人签订书面委托合同，根据委托人提供的原始凭证和其他相关资料，按照会计制度的规定进行会计核算，并依法承担保密义务。</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委托人对代理记账机构在委托合同约定范围内的行为承担责任。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二十六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会计机构内部应当建立稽核制度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现金和有价证券必须由出纳人员经管。出纳人员不得兼任稽核、会计档案保管和收入、支出、费用、债权债务账目的登记工作。单位在金融机构的预留印鉴不得由同一会计人员保管。</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会计人员应当具备从事会计工作所需要的专业能力。</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担任单位会计机构负责人（会计主管人员）的，应当具备会计师以上专业技术职务资格或者从事会计工作三年以上经历。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会计人员应当按照国家有关规定接受继续教育，提高会计业务素质和职业道德水平。会计人员接受继续教育的内容应当包括会计理论与实务，财务、会计法规制度，会计职业道德规范和其他相关知识。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各单位应当鼓励和支持会计人员接受继续教育。</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会计人员必须通过国家统一的会计专业技术职务资格考试方可取得中、初级会计专业技术职务任职资格，通过考试或者评审方可取得高级会计专业技术职务任职资格。</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国家机关、事业单位、国有的和国有资产占控股地位或者主导地位的企业及集体所有制企业任用会计人员应当实行回避制度。</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前款所述单位负责人的配偶、直系血亲和三代以内旁系血亲及近姻亲不得担任本单位总会计师、会计机构负责人(会计主管人员)；总会计师、会计机构负责人(会计主管人员)的配偶、直系血亲和三代以内旁系血亲及近姻亲不得担任本单位的出纳。</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单位被依法撤销或者合并、分立时，应当留有必要的会计人员，会同有关人员编制决算和列有货币资金、有价证券、债权债务、实物资产等内容的移交清册，与有关部门或者单位按照国家有关规定办清交接手续。未移交的，不得离职。</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会计人员调动工作或者离职，必须将其账簿逐页登记、实物逐项登记，并与接管人员办清交接手续。</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会计人员办理交接手续，必须有监交人负责监交。一般会计人员办理交接手续，由会计机构负责人(会计主管人员)监交；会计机构负责人(会计主管人员)办理交接手续，由单位负责人监交，必要时主管单位可以派人会同监交。</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574"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十三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办法第十二条第一款规定，实行手工记账的单位使用的总账、现金日记账和银行存款日记账未采用订本式账簿的，由财政部门责令限期改正；逾期不改正的，可以对单位处二千元以上二万元以下的罚款；对其直接负责的主管人员和其他直接责任人员可以处一千元以上一万元以下的罚款；属于国家工作人员的，还应当依法给予行政处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十四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违反本办法第十三条第二款规定，单位使用电子计算机进行会计核算的软件及其生成的会计凭证、会计账簿、财务会计报告和其他会计资料不符合会计制度规定的，由财政部门责令限期改正。</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十五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办法第十八条第一款、第二款、第三款规定的，被检查单位有权拒绝检查。违反本办法第十八条第四款规定的，由其所在单位或者有关单位视情节轻重给予降级、撤职或者开除的行政处分，并责令其退回所收受的钱物；构成犯罪的，依法追究刑事责任。</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十六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单位负责人违反本办法第二十一条第二款规定，对会计机构、会计人员提出的书面报告在规定的期限内不处理或者处理错误的，由财政部门责令限期改正，并可处二千元以上二万元以下罚款；属于国家工作人员的，还应当依法给予行政处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十七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违反本办法第二十五条第一款规定，未经批准擅自从事会计代理记账业务的，由财政部门责令停止会计代理记账业务，没收违法所得，并可处五千元以上五万元以下的罚款。</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十八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办法第三十条规定，任用会计人员未实行回避制度的，由财政部门责令限期改正；逾期不改正的，可以对单位处二千元以上二万元以下的罚款；对其直接负责的主管人员和其他直接责任人员，可以处一千元以上一万元以下的罚款；属于国家工作人员的，还应当依法给予行政处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授意、指使、强令会计机构、会计人员及其他人员伪造、变造会计凭证、会计账簿，编制虚假财务会计报告或者隐匿、故意销毁依法应当保存的会计凭证、会计账簿、财务会计报告的，财政部门可以处五千元以上五万元以下的罚款；属于国家工作人员的，还应当由其所在单位或者有关单位依法给予降级、撤职、开除的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574"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本办法自2002年3月1日起施行。1994年8月15日江西省第八届人民代表大会常务委员会第十次会议通过、1997年4月18日江西省第八届人民代表大会常务委员会第二十七次会议修订的《江西省会计管理条例》同时废止。</w:t>
      </w:r>
    </w:p>
    <w:sectPr>
      <w:headerReference r:id="rId3" w:type="default"/>
      <w:footerReference r:id="rId4" w:type="default"/>
      <w:pgSz w:w="11906" w:h="16838"/>
      <w:pgMar w:top="1928" w:right="1502" w:bottom="1587" w:left="1502" w:header="0" w:footer="1417" w:gutter="0"/>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95910" cy="204470"/>
              <wp:effectExtent l="0" t="0" r="0" b="0"/>
              <wp:wrapNone/>
              <wp:docPr id="1" name="文本框 3"/>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w="9525">
                        <a:noFill/>
                      </a:ln>
                    </wps:spPr>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6.1pt;width:23.3pt;mso-position-horizontal:outside;mso-position-horizontal-relative:margin;mso-wrap-style:none;z-index:251658240;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hk/M0QAAAAMBAAAPAAAAAAAAAAEAIAAAACIAAABkcnMvZG93bnJldi54bWxQSwEC&#10;FAAUAAAACACHTuJAoZWPZcIBAABeAwAADgAAAAAAAAABACAAAAAgAQAAZHJzL2Uyb0RvYy54bWxQ&#10;SwUGAAAAAAYABgBZAQAAVAU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D4BC3"/>
    <w:multiLevelType w:val="singleLevel"/>
    <w:tmpl w:val="5ADD4BC3"/>
    <w:lvl w:ilvl="0" w:tentative="0">
      <w:start w:val="1"/>
      <w:numFmt w:val="chineseCounting"/>
      <w:suff w:val="space"/>
      <w:lvlText w:val="第%1章"/>
      <w:lvlJc w:val="left"/>
    </w:lvl>
  </w:abstractNum>
  <w:abstractNum w:abstractNumId="1">
    <w:nsid w:val="5ADD4D2A"/>
    <w:multiLevelType w:val="singleLevel"/>
    <w:tmpl w:val="5ADD4D2A"/>
    <w:lvl w:ilvl="0" w:tentative="0">
      <w:start w:val="2"/>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6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17FFB"/>
    <w:rsid w:val="00735FD8"/>
    <w:rsid w:val="00E860A7"/>
    <w:rsid w:val="01B76B29"/>
    <w:rsid w:val="0538239D"/>
    <w:rsid w:val="07534192"/>
    <w:rsid w:val="07D034BB"/>
    <w:rsid w:val="09A76BE4"/>
    <w:rsid w:val="0B3B526A"/>
    <w:rsid w:val="0C6A7ED3"/>
    <w:rsid w:val="0C9C1F92"/>
    <w:rsid w:val="0EE17FFB"/>
    <w:rsid w:val="0F7B7E0C"/>
    <w:rsid w:val="10124CCE"/>
    <w:rsid w:val="18617073"/>
    <w:rsid w:val="1AE74F4B"/>
    <w:rsid w:val="1D1D63D2"/>
    <w:rsid w:val="1E323FAE"/>
    <w:rsid w:val="20A26F98"/>
    <w:rsid w:val="23460FE5"/>
    <w:rsid w:val="295419DA"/>
    <w:rsid w:val="2CA10886"/>
    <w:rsid w:val="2E0632BF"/>
    <w:rsid w:val="301C26FD"/>
    <w:rsid w:val="36964BBF"/>
    <w:rsid w:val="39FB0BAF"/>
    <w:rsid w:val="3B0C3FD2"/>
    <w:rsid w:val="3B616FB0"/>
    <w:rsid w:val="3BC20D4E"/>
    <w:rsid w:val="3D153845"/>
    <w:rsid w:val="3DB42546"/>
    <w:rsid w:val="3E1E2E89"/>
    <w:rsid w:val="3ED56BEF"/>
    <w:rsid w:val="404211E1"/>
    <w:rsid w:val="422B1EBE"/>
    <w:rsid w:val="45A1628D"/>
    <w:rsid w:val="471A4A33"/>
    <w:rsid w:val="49825129"/>
    <w:rsid w:val="4C18170E"/>
    <w:rsid w:val="4C226976"/>
    <w:rsid w:val="4F0967D2"/>
    <w:rsid w:val="507B5035"/>
    <w:rsid w:val="51B07591"/>
    <w:rsid w:val="51C17A79"/>
    <w:rsid w:val="51C17C67"/>
    <w:rsid w:val="526D5D4B"/>
    <w:rsid w:val="5449202A"/>
    <w:rsid w:val="54D042DA"/>
    <w:rsid w:val="55C54861"/>
    <w:rsid w:val="563575CA"/>
    <w:rsid w:val="565E65A1"/>
    <w:rsid w:val="5D187CA6"/>
    <w:rsid w:val="5DE0499E"/>
    <w:rsid w:val="637215B4"/>
    <w:rsid w:val="65471DBE"/>
    <w:rsid w:val="6AA9520C"/>
    <w:rsid w:val="6B0D5BD2"/>
    <w:rsid w:val="6BED2D6E"/>
    <w:rsid w:val="6D7E7C9A"/>
    <w:rsid w:val="6E563D22"/>
    <w:rsid w:val="6FF94647"/>
    <w:rsid w:val="712C6566"/>
    <w:rsid w:val="73067496"/>
    <w:rsid w:val="7473386B"/>
    <w:rsid w:val="74C22E4D"/>
    <w:rsid w:val="75DA7377"/>
    <w:rsid w:val="762E1588"/>
    <w:rsid w:val="774A28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unhideWhenUsed/>
    <w:qFormat/>
    <w:uiPriority w:val="0"/>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Hyperlink"/>
    <w:unhideWhenUsed/>
    <w:qFormat/>
    <w:uiPriority w:val="99"/>
    <w:rPr>
      <w:rFonts w:hint="default" w:ascii="ˎ̥" w:hAnsi="ˎ̥"/>
      <w:color w:val="0404B3"/>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31</Characters>
  <Lines>1</Lines>
  <Paragraphs>1</Paragraphs>
  <TotalTime>0</TotalTime>
  <ScaleCrop>false</ScaleCrop>
  <LinksUpToDate>false</LinksUpToDate>
  <CharactersWithSpaces>35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2017-03-24T02:16:00Z</dcterms:created>
  <dc:creator>Administrator</dc:creator>
  <cp:lastModifiedBy>wxy</cp:lastModifiedBy>
  <cp:lastPrinted>2017-04-07T00:09:00Z</cp:lastPrinted>
  <dcterms:modified xsi:type="dcterms:W3CDTF">2018-08-27T07:22:33Z</dcterms:modified>
  <dc:title>江西省人民代表大会常务委员会文件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