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kinsoku/>
        <w:wordWrap/>
        <w:overflowPunct/>
        <w:topLinePunct w:val="0"/>
        <w:autoSpaceDE/>
        <w:autoSpaceDN/>
        <w:bidi w:val="0"/>
        <w:adjustRightInd w:val="0"/>
        <w:snapToGrid w:val="0"/>
        <w:spacing w:line="540" w:lineRule="exact"/>
        <w:jc w:val="center"/>
        <w:rPr>
          <w:rFonts w:ascii="仿宋_GB2312" w:hAnsi="宋体" w:eastAsia="黑体" w:cs="Times New Roman"/>
          <w:sz w:val="36"/>
          <w:szCs w:val="24"/>
        </w:rPr>
      </w:pPr>
    </w:p>
    <w:p>
      <w:pPr>
        <w:keepNext w:val="0"/>
        <w:keepLines w:val="0"/>
        <w:kinsoku/>
        <w:wordWrap/>
        <w:overflowPunct/>
        <w:topLinePunct w:val="0"/>
        <w:autoSpaceDE/>
        <w:autoSpaceDN/>
        <w:bidi w:val="0"/>
        <w:adjustRightInd w:val="0"/>
        <w:snapToGrid w:val="0"/>
        <w:spacing w:line="540" w:lineRule="exact"/>
        <w:jc w:val="center"/>
        <w:rPr>
          <w:rFonts w:ascii="仿宋_GB2312" w:hAnsi="宋体" w:eastAsia="黑体" w:cs="Times New Roman"/>
          <w:b/>
          <w:bCs/>
          <w:sz w:val="36"/>
          <w:szCs w:val="24"/>
        </w:rPr>
      </w:pPr>
    </w:p>
    <w:p>
      <w:pPr>
        <w:keepNext w:val="0"/>
        <w:keepLines w:val="0"/>
        <w:kinsoku/>
        <w:wordWrap/>
        <w:overflowPunct/>
        <w:topLinePunct w:val="0"/>
        <w:autoSpaceDE/>
        <w:autoSpaceDN/>
        <w:bidi w:val="0"/>
        <w:adjustRightInd w:val="0"/>
        <w:snapToGrid w:val="0"/>
        <w:spacing w:line="540" w:lineRule="exact"/>
        <w:jc w:val="center"/>
        <w:rPr>
          <w:rFonts w:ascii="宋体" w:hAnsi="宋体" w:eastAsia="宋体" w:cs="Times New Roman"/>
          <w:b w:val="0"/>
          <w:bCs w:val="0"/>
          <w:sz w:val="44"/>
          <w:szCs w:val="24"/>
        </w:rPr>
      </w:pPr>
      <w:r>
        <w:rPr>
          <w:rFonts w:hint="eastAsia" w:ascii="宋体" w:hAnsi="宋体" w:eastAsia="宋体" w:cs="Times New Roman"/>
          <w:b w:val="0"/>
          <w:bCs w:val="0"/>
          <w:sz w:val="44"/>
          <w:szCs w:val="24"/>
        </w:rPr>
        <w:t>深圳市第六届人民代表大会常务委员会</w:t>
      </w:r>
    </w:p>
    <w:p>
      <w:pPr>
        <w:keepNext w:val="0"/>
        <w:keepLines w:val="0"/>
        <w:kinsoku/>
        <w:wordWrap/>
        <w:overflowPunct/>
        <w:topLinePunct w:val="0"/>
        <w:autoSpaceDE/>
        <w:autoSpaceDN/>
        <w:bidi w:val="0"/>
        <w:adjustRightInd w:val="0"/>
        <w:snapToGrid w:val="0"/>
        <w:spacing w:line="540" w:lineRule="exact"/>
        <w:jc w:val="center"/>
        <w:rPr>
          <w:rFonts w:ascii="仿宋_GB2312" w:hAnsi="宋体" w:eastAsia="仿宋_GB2312" w:cs="Times New Roman"/>
          <w:b/>
          <w:bCs/>
          <w:sz w:val="44"/>
          <w:szCs w:val="24"/>
        </w:rPr>
      </w:pPr>
      <w:r>
        <w:rPr>
          <w:rFonts w:hint="eastAsia" w:ascii="宋体" w:hAnsi="宋体" w:eastAsia="宋体" w:cs="Times New Roman"/>
          <w:b w:val="0"/>
          <w:bCs w:val="0"/>
          <w:sz w:val="44"/>
          <w:szCs w:val="24"/>
        </w:rPr>
        <w:t>公</w:t>
      </w:r>
      <w:r>
        <w:rPr>
          <w:rFonts w:hint="eastAsia" w:ascii="宋体" w:hAnsi="宋体" w:eastAsia="宋体" w:cs="Times New Roman"/>
          <w:b w:val="0"/>
          <w:bCs w:val="0"/>
          <w:sz w:val="44"/>
          <w:szCs w:val="24"/>
          <w:lang w:val="en-US" w:eastAsia="zh-CN"/>
        </w:rPr>
        <w:t xml:space="preserve">  </w:t>
      </w:r>
      <w:r>
        <w:rPr>
          <w:rFonts w:hint="eastAsia" w:ascii="宋体" w:hAnsi="宋体" w:eastAsia="宋体" w:cs="Times New Roman"/>
          <w:b w:val="0"/>
          <w:bCs w:val="0"/>
          <w:sz w:val="44"/>
          <w:szCs w:val="24"/>
        </w:rPr>
        <w:t>告</w:t>
      </w:r>
    </w:p>
    <w:p>
      <w:pPr>
        <w:keepNext w:val="0"/>
        <w:keepLines w:val="0"/>
        <w:kinsoku/>
        <w:wordWrap/>
        <w:overflowPunct/>
        <w:topLinePunct w:val="0"/>
        <w:autoSpaceDE/>
        <w:autoSpaceDN/>
        <w:bidi w:val="0"/>
        <w:adjustRightInd w:val="0"/>
        <w:snapToGrid w:val="0"/>
        <w:spacing w:line="540" w:lineRule="exact"/>
        <w:rPr>
          <w:rFonts w:ascii="仿宋_GB2312" w:hAnsi="宋体" w:eastAsia="仿宋_GB2312" w:cs="Times New Roman"/>
          <w:b/>
          <w:bCs/>
          <w:sz w:val="44"/>
          <w:szCs w:val="24"/>
        </w:rPr>
      </w:pPr>
    </w:p>
    <w:p>
      <w:pPr>
        <w:pStyle w:val="2"/>
        <w:keepNext w:val="0"/>
        <w:keepLines w:val="0"/>
        <w:kinsoku/>
        <w:wordWrap/>
        <w:overflowPunct/>
        <w:topLinePunct w:val="0"/>
        <w:autoSpaceDE/>
        <w:autoSpaceDN/>
        <w:bidi w:val="0"/>
        <w:spacing w:before="0" w:beforeAutospacing="0" w:after="0" w:afterAutospacing="0" w:line="540" w:lineRule="exact"/>
        <w:jc w:val="center"/>
        <w:rPr>
          <w:rFonts w:ascii="楷体_GB2312" w:eastAsia="楷体_GB2312" w:cs="Times New Roman"/>
          <w:b w:val="0"/>
          <w:sz w:val="32"/>
          <w:szCs w:val="32"/>
        </w:rPr>
      </w:pPr>
      <w:r>
        <w:rPr>
          <w:rFonts w:hint="eastAsia" w:ascii="楷体_GB2312" w:eastAsia="楷体_GB2312" w:cs="Times New Roman"/>
          <w:b w:val="0"/>
          <w:sz w:val="32"/>
          <w:szCs w:val="32"/>
        </w:rPr>
        <w:t>第</w:t>
      </w:r>
      <w:r>
        <w:rPr>
          <w:rFonts w:hint="eastAsia" w:ascii="楷体_GB2312" w:eastAsia="楷体_GB2312"/>
          <w:b w:val="0"/>
          <w:color w:val="333333"/>
          <w:sz w:val="32"/>
          <w:szCs w:val="32"/>
          <w:lang w:val="en-US" w:eastAsia="zh-CN"/>
        </w:rPr>
        <w:t>119</w:t>
      </w:r>
      <w:r>
        <w:rPr>
          <w:rFonts w:hint="eastAsia" w:ascii="楷体_GB2312" w:eastAsia="楷体_GB2312" w:cs="Times New Roman"/>
          <w:b w:val="0"/>
          <w:sz w:val="32"/>
          <w:szCs w:val="32"/>
        </w:rPr>
        <w:t>号</w:t>
      </w:r>
    </w:p>
    <w:p>
      <w:pPr>
        <w:pStyle w:val="2"/>
        <w:keepNext w:val="0"/>
        <w:keepLines w:val="0"/>
        <w:kinsoku/>
        <w:wordWrap/>
        <w:overflowPunct/>
        <w:topLinePunct w:val="0"/>
        <w:autoSpaceDE/>
        <w:autoSpaceDN/>
        <w:bidi w:val="0"/>
        <w:spacing w:before="0" w:beforeAutospacing="0" w:after="0" w:afterAutospacing="0" w:line="540" w:lineRule="exact"/>
        <w:jc w:val="center"/>
        <w:rPr>
          <w:rFonts w:ascii="楷体_GB2312" w:eastAsia="楷体_GB2312" w:cs="Times New Roman"/>
          <w:b w:val="0"/>
          <w:sz w:val="32"/>
          <w:szCs w:val="32"/>
        </w:rPr>
      </w:pPr>
    </w:p>
    <w:p>
      <w:pPr>
        <w:keepNext w:val="0"/>
        <w:keepLines w:val="0"/>
        <w:kinsoku/>
        <w:wordWrap/>
        <w:overflowPunct/>
        <w:topLinePunct w:val="0"/>
        <w:autoSpaceDE/>
        <w:autoSpaceDN/>
        <w:bidi w:val="0"/>
        <w:spacing w:line="5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《深圳市人民代表大会常务委员会关于暂时调整适用和暂时停止适用</w:t>
      </w:r>
      <w:r>
        <w:rPr>
          <w:rFonts w:hint="eastAsia" w:ascii="仿宋_GB2312" w:hAnsi="宋体" w:eastAsia="仿宋_GB2312" w:cs="Times New Roman"/>
          <w:sz w:val="32"/>
          <w:szCs w:val="32"/>
          <w:lang w:val="en-US" w:eastAsia="zh-CN"/>
        </w:rPr>
        <w:t>&lt;</w:t>
      </w:r>
      <w:r>
        <w:rPr>
          <w:rFonts w:hint="eastAsia" w:ascii="仿宋_GB2312" w:hAnsi="宋体" w:eastAsia="仿宋_GB2312" w:cs="Times New Roman"/>
          <w:sz w:val="32"/>
          <w:szCs w:val="32"/>
        </w:rPr>
        <w:t>深圳经济特区道路交通安全管理条例</w:t>
      </w:r>
      <w:r>
        <w:rPr>
          <w:rFonts w:hint="eastAsia" w:ascii="仿宋_GB2312" w:hAnsi="宋体" w:eastAsia="仿宋_GB2312" w:cs="Times New Roman"/>
          <w:sz w:val="32"/>
          <w:szCs w:val="32"/>
          <w:lang w:val="en-US" w:eastAsia="zh-CN"/>
        </w:rPr>
        <w:t>&gt;</w:t>
      </w:r>
      <w:r>
        <w:rPr>
          <w:rFonts w:hint="eastAsia" w:ascii="仿宋_GB2312" w:hAnsi="宋体" w:eastAsia="仿宋_GB2312" w:cs="Times New Roman"/>
          <w:sz w:val="32"/>
          <w:szCs w:val="32"/>
        </w:rPr>
        <w:t>等法规有关规定的决定</w:t>
      </w:r>
      <w:r>
        <w:rPr>
          <w:rFonts w:hint="eastAsia" w:ascii="仿宋_GB2312" w:hAnsi="宋体" w:eastAsia="仿宋_GB2312" w:cs="Times New Roman"/>
          <w:sz w:val="32"/>
          <w:szCs w:val="32"/>
          <w:lang w:val="en-US" w:eastAsia="zh-CN"/>
        </w:rPr>
        <w:t>》</w:t>
      </w:r>
      <w:r>
        <w:rPr>
          <w:rFonts w:hint="eastAsia" w:ascii="仿宋_GB2312" w:hAnsi="宋体" w:eastAsia="仿宋_GB2312" w:cs="Times New Roman"/>
          <w:sz w:val="32"/>
          <w:szCs w:val="32"/>
        </w:rPr>
        <w:t>经深圳市第六届人民代表大会常务委员会第二十</w:t>
      </w: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rPr>
        <w:t>次会议于2018年</w:t>
      </w:r>
      <w:r>
        <w:rPr>
          <w:rFonts w:hint="eastAsia" w:ascii="仿宋_GB2312" w:hAnsi="宋体" w:eastAsia="仿宋_GB2312" w:cs="Times New Roman"/>
          <w:sz w:val="32"/>
          <w:szCs w:val="32"/>
          <w:lang w:val="en-US" w:eastAsia="zh-CN"/>
        </w:rPr>
        <w:t>6</w:t>
      </w:r>
      <w:r>
        <w:rPr>
          <w:rFonts w:hint="eastAsia" w:ascii="仿宋_GB2312" w:hAnsi="宋体" w:eastAsia="仿宋_GB2312" w:cs="Times New Roman"/>
          <w:sz w:val="32"/>
          <w:szCs w:val="32"/>
        </w:rPr>
        <w:t>月</w:t>
      </w:r>
      <w:r>
        <w:rPr>
          <w:rFonts w:hint="eastAsia" w:ascii="仿宋_GB2312" w:hAnsi="宋体" w:eastAsia="仿宋_GB2312" w:cs="Times New Roman"/>
          <w:sz w:val="32"/>
          <w:szCs w:val="32"/>
          <w:lang w:val="en-US" w:eastAsia="zh-CN"/>
        </w:rPr>
        <w:t>27</w:t>
      </w:r>
      <w:r>
        <w:rPr>
          <w:rFonts w:hint="eastAsia" w:ascii="仿宋_GB2312" w:hAnsi="宋体" w:eastAsia="仿宋_GB2312" w:cs="Times New Roman"/>
          <w:sz w:val="32"/>
          <w:szCs w:val="32"/>
        </w:rPr>
        <w:t>日通过，现予公布</w:t>
      </w:r>
      <w:r>
        <w:rPr>
          <w:rFonts w:ascii="仿宋_GB2312" w:hAnsi="宋体" w:eastAsia="仿宋_GB2312" w:cs="Times New Roman"/>
          <w:sz w:val="32"/>
          <w:szCs w:val="32"/>
        </w:rPr>
        <w:t>。</w:t>
      </w:r>
      <w:r>
        <w:rPr>
          <w:rFonts w:hint="eastAsia" w:ascii="仿宋_GB2312" w:hAnsi="宋体" w:eastAsia="仿宋_GB2312" w:cs="Times New Roman"/>
          <w:sz w:val="32"/>
          <w:szCs w:val="32"/>
        </w:rPr>
        <w:t xml:space="preserve"> </w:t>
      </w:r>
    </w:p>
    <w:p>
      <w:pPr>
        <w:keepNext w:val="0"/>
        <w:keepLines w:val="0"/>
        <w:kinsoku/>
        <w:wordWrap/>
        <w:overflowPunct/>
        <w:topLinePunct w:val="0"/>
        <w:autoSpaceDE/>
        <w:autoSpaceDN/>
        <w:bidi w:val="0"/>
        <w:spacing w:line="540" w:lineRule="exact"/>
        <w:ind w:firstLine="640" w:firstLineChars="200"/>
        <w:rPr>
          <w:rFonts w:ascii="仿宋_GB2312" w:hAnsi="宋体" w:eastAsia="仿宋_GB2312" w:cs="Times New Roman"/>
          <w:sz w:val="32"/>
          <w:szCs w:val="24"/>
        </w:rPr>
      </w:pPr>
    </w:p>
    <w:p>
      <w:pPr>
        <w:keepNext w:val="0"/>
        <w:keepLines w:val="0"/>
        <w:widowControl/>
        <w:kinsoku/>
        <w:wordWrap/>
        <w:overflowPunct/>
        <w:topLinePunct w:val="0"/>
        <w:autoSpaceDE/>
        <w:autoSpaceDN/>
        <w:bidi w:val="0"/>
        <w:spacing w:line="540" w:lineRule="exact"/>
        <w:jc w:val="right"/>
        <w:rPr>
          <w:rFonts w:ascii="仿宋_GB2312" w:hAnsi="宋体" w:eastAsia="仿宋_GB2312" w:cs="宋体"/>
          <w:color w:val="000000"/>
          <w:kern w:val="0"/>
          <w:sz w:val="32"/>
          <w:szCs w:val="32"/>
        </w:rPr>
      </w:pPr>
    </w:p>
    <w:p>
      <w:pPr>
        <w:keepNext w:val="0"/>
        <w:keepLines w:val="0"/>
        <w:widowControl/>
        <w:kinsoku/>
        <w:wordWrap/>
        <w:overflowPunct/>
        <w:topLinePunct w:val="0"/>
        <w:autoSpaceDE/>
        <w:autoSpaceDN/>
        <w:bidi w:val="0"/>
        <w:spacing w:line="54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深圳市人民代表大会常务委员会</w:t>
      </w:r>
    </w:p>
    <w:p>
      <w:pPr>
        <w:keepNext w:val="0"/>
        <w:keepLines w:val="0"/>
        <w:kinsoku/>
        <w:wordWrap/>
        <w:overflowPunct/>
        <w:topLinePunct w:val="0"/>
        <w:autoSpaceDE/>
        <w:autoSpaceDN/>
        <w:bidi w:val="0"/>
        <w:spacing w:line="540" w:lineRule="exact"/>
        <w:ind w:right="960"/>
        <w:jc w:val="center"/>
        <w:rPr>
          <w:rFonts w:ascii="仿宋_GB2312" w:hAnsi="宋体" w:eastAsia="仿宋_GB2312" w:cs="Times New Roman"/>
          <w:sz w:val="32"/>
          <w:szCs w:val="24"/>
        </w:rPr>
      </w:pPr>
      <w:r>
        <w:rPr>
          <w:rFonts w:hint="eastAsia" w:ascii="仿宋_GB2312" w:hAnsi="宋体" w:eastAsia="仿宋_GB2312" w:cs="Times New Roman"/>
          <w:sz w:val="32"/>
          <w:szCs w:val="24"/>
          <w:lang w:val="en-US" w:eastAsia="zh-CN"/>
        </w:rPr>
        <w:t xml:space="preserve">                          </w:t>
      </w:r>
      <w:r>
        <w:rPr>
          <w:rFonts w:hint="eastAsia" w:ascii="仿宋_GB2312" w:hAnsi="宋体" w:eastAsia="仿宋_GB2312" w:cs="Times New Roman"/>
          <w:sz w:val="32"/>
          <w:szCs w:val="24"/>
        </w:rPr>
        <w:t>2018年</w:t>
      </w:r>
      <w:r>
        <w:rPr>
          <w:rFonts w:hint="eastAsia" w:ascii="仿宋_GB2312" w:hAnsi="宋体" w:eastAsia="仿宋_GB2312" w:cs="Times New Roman"/>
          <w:sz w:val="32"/>
          <w:szCs w:val="24"/>
          <w:lang w:val="en-US" w:eastAsia="zh-CN"/>
        </w:rPr>
        <w:t>6</w:t>
      </w:r>
      <w:r>
        <w:rPr>
          <w:rFonts w:hint="eastAsia" w:ascii="仿宋_GB2312" w:hAnsi="宋体" w:eastAsia="仿宋_GB2312" w:cs="Times New Roman"/>
          <w:sz w:val="32"/>
          <w:szCs w:val="24"/>
        </w:rPr>
        <w:t>月</w:t>
      </w:r>
      <w:r>
        <w:rPr>
          <w:rFonts w:hint="eastAsia" w:ascii="仿宋_GB2312" w:hAnsi="宋体" w:eastAsia="仿宋_GB2312" w:cs="Times New Roman"/>
          <w:sz w:val="32"/>
          <w:szCs w:val="24"/>
          <w:lang w:val="en-US" w:eastAsia="zh-CN"/>
        </w:rPr>
        <w:t>27</w:t>
      </w:r>
      <w:r>
        <w:rPr>
          <w:rFonts w:hint="eastAsia" w:ascii="仿宋_GB2312" w:hAnsi="宋体" w:eastAsia="仿宋_GB2312" w:cs="Times New Roman"/>
          <w:sz w:val="32"/>
          <w:szCs w:val="24"/>
        </w:rPr>
        <w:t>日</w:t>
      </w:r>
    </w:p>
    <w:p>
      <w:pPr>
        <w:keepNext w:val="0"/>
        <w:keepLines w:val="0"/>
        <w:kinsoku/>
        <w:wordWrap/>
        <w:overflowPunct/>
        <w:topLinePunct w:val="0"/>
        <w:autoSpaceDE/>
        <w:autoSpaceDN/>
        <w:bidi w:val="0"/>
        <w:spacing w:line="540" w:lineRule="exact"/>
        <w:rPr>
          <w:rFonts w:ascii="仿宋_GB2312" w:hAnsi="宋体" w:eastAsia="仿宋_GB2312" w:cs="Times New Roman"/>
          <w:sz w:val="32"/>
          <w:szCs w:val="24"/>
        </w:rPr>
      </w:pPr>
    </w:p>
    <w:p>
      <w:pPr>
        <w:keepNext w:val="0"/>
        <w:keepLines w:val="0"/>
        <w:kinsoku/>
        <w:wordWrap/>
        <w:overflowPunct/>
        <w:topLinePunct w:val="0"/>
        <w:autoSpaceDE/>
        <w:autoSpaceDN/>
        <w:bidi w:val="0"/>
        <w:spacing w:line="540" w:lineRule="exact"/>
        <w:rPr>
          <w:rFonts w:ascii="黑体" w:eastAsia="黑体" w:cs="Times New Roman"/>
          <w:kern w:val="0"/>
          <w:sz w:val="28"/>
          <w:szCs w:val="28"/>
        </w:rPr>
      </w:pPr>
      <w:bookmarkStart w:id="4" w:name="_GoBack"/>
      <w:bookmarkEnd w:id="4"/>
    </w:p>
    <w:p>
      <w:pPr>
        <w:pStyle w:val="6"/>
        <w:keepNext w:val="0"/>
        <w:keepLines w:val="0"/>
        <w:pageBreakBefore/>
        <w:widowControl/>
        <w:shd w:val="clear" w:color="auto" w:fill="FFFFFF"/>
        <w:kinsoku/>
        <w:wordWrap/>
        <w:overflowPunct/>
        <w:topLinePunct w:val="0"/>
        <w:autoSpaceDE/>
        <w:autoSpaceDN/>
        <w:bidi w:val="0"/>
        <w:adjustRightInd/>
        <w:snapToGrid/>
        <w:spacing w:before="0" w:beforeAutospacing="0" w:after="0" w:afterAutospacing="0" w:line="540" w:lineRule="exact"/>
        <w:ind w:right="0" w:rightChars="0"/>
        <w:jc w:val="both"/>
        <w:textAlignment w:val="baseline"/>
        <w:outlineLvl w:val="9"/>
        <w:rPr>
          <w:rFonts w:cs="Times New Roman"/>
          <w:b w:val="0"/>
          <w:bCs w:val="0"/>
          <w:color w:val="333333"/>
          <w:sz w:val="44"/>
          <w:szCs w:val="44"/>
        </w:rPr>
      </w:pPr>
      <w:r>
        <w:rPr>
          <w:rFonts w:hint="eastAsia"/>
          <w:b w:val="0"/>
          <w:bCs w:val="0"/>
          <w:color w:val="333333"/>
          <w:sz w:val="44"/>
          <w:szCs w:val="44"/>
        </w:rPr>
        <w:br w:type="textWrapping"/>
      </w:r>
      <w:r>
        <w:rPr>
          <w:rFonts w:hint="eastAsia"/>
          <w:b w:val="0"/>
          <w:bCs w:val="0"/>
          <w:color w:val="333333"/>
          <w:sz w:val="44"/>
          <w:szCs w:val="44"/>
        </w:rPr>
        <w:br w:type="textWrapping"/>
      </w:r>
      <w:r>
        <w:rPr>
          <w:rFonts w:hint="eastAsia"/>
          <w:b w:val="0"/>
          <w:bCs w:val="0"/>
          <w:color w:val="333333"/>
          <w:sz w:val="44"/>
          <w:szCs w:val="44"/>
        </w:rPr>
        <w:t>深圳市人民代表大会常务委员会关于暂时调整适用和暂时停止适用《深圳经济特区</w:t>
      </w:r>
    </w:p>
    <w:p>
      <w:pPr>
        <w:pStyle w:val="6"/>
        <w:keepNext w:val="0"/>
        <w:keepLines w:val="0"/>
        <w:shd w:val="clear" w:color="auto" w:fill="FFFFFF"/>
        <w:kinsoku/>
        <w:wordWrap/>
        <w:overflowPunct/>
        <w:topLinePunct w:val="0"/>
        <w:autoSpaceDE/>
        <w:autoSpaceDN/>
        <w:bidi w:val="0"/>
        <w:spacing w:before="0" w:beforeAutospacing="0" w:after="0" w:afterAutospacing="0" w:line="540" w:lineRule="exact"/>
        <w:jc w:val="center"/>
        <w:textAlignment w:val="baseline"/>
        <w:rPr>
          <w:rFonts w:cs="Times New Roman"/>
          <w:b w:val="0"/>
          <w:bCs w:val="0"/>
          <w:color w:val="333333"/>
          <w:sz w:val="44"/>
          <w:szCs w:val="44"/>
        </w:rPr>
      </w:pPr>
      <w:r>
        <w:rPr>
          <w:rFonts w:hint="eastAsia"/>
          <w:b w:val="0"/>
          <w:bCs w:val="0"/>
          <w:color w:val="333333"/>
          <w:sz w:val="44"/>
          <w:szCs w:val="44"/>
        </w:rPr>
        <w:t>道路交通安全管理条例》等法规</w:t>
      </w:r>
    </w:p>
    <w:p>
      <w:pPr>
        <w:pStyle w:val="6"/>
        <w:keepNext w:val="0"/>
        <w:keepLines w:val="0"/>
        <w:shd w:val="clear" w:color="auto" w:fill="FFFFFF"/>
        <w:kinsoku/>
        <w:wordWrap/>
        <w:overflowPunct/>
        <w:topLinePunct w:val="0"/>
        <w:autoSpaceDE/>
        <w:autoSpaceDN/>
        <w:bidi w:val="0"/>
        <w:spacing w:before="0" w:beforeAutospacing="0" w:after="0" w:afterAutospacing="0" w:line="540" w:lineRule="exact"/>
        <w:jc w:val="center"/>
        <w:textAlignment w:val="baseline"/>
        <w:rPr>
          <w:rFonts w:cs="Times New Roman"/>
          <w:b w:val="0"/>
          <w:bCs w:val="0"/>
          <w:color w:val="333333"/>
          <w:sz w:val="44"/>
          <w:szCs w:val="44"/>
        </w:rPr>
      </w:pPr>
      <w:r>
        <w:rPr>
          <w:rFonts w:hint="eastAsia"/>
          <w:b w:val="0"/>
          <w:bCs w:val="0"/>
          <w:color w:val="333333"/>
          <w:sz w:val="44"/>
          <w:szCs w:val="44"/>
        </w:rPr>
        <w:t>有关规定的决定</w:t>
      </w:r>
    </w:p>
    <w:p>
      <w:pPr>
        <w:keepNext w:val="0"/>
        <w:keepLines w:val="0"/>
        <w:kinsoku/>
        <w:wordWrap/>
        <w:overflowPunct/>
        <w:topLinePunct w:val="0"/>
        <w:autoSpaceDE/>
        <w:autoSpaceDN/>
        <w:bidi w:val="0"/>
        <w:spacing w:line="540" w:lineRule="exact"/>
        <w:jc w:val="center"/>
        <w:rPr>
          <w:rFonts w:ascii="楷体_GB2312" w:hAnsi="Times New Roman" w:eastAsia="楷体_GB2312" w:cs="Times New Roman"/>
          <w:sz w:val="32"/>
          <w:szCs w:val="32"/>
        </w:rPr>
      </w:pPr>
      <w:r>
        <w:rPr>
          <w:rFonts w:hint="eastAsia" w:ascii="楷体_GB2312" w:hAnsi="宋体" w:eastAsia="楷体_GB2312" w:cs="Times New Roman"/>
          <w:sz w:val="32"/>
          <w:szCs w:val="32"/>
        </w:rPr>
        <w:t>（</w:t>
      </w:r>
      <w:r>
        <w:rPr>
          <w:rFonts w:hint="eastAsia" w:ascii="楷体_GB2312" w:hAnsi="Times New Roman" w:eastAsia="楷体_GB2312" w:cs="Times New Roman"/>
          <w:sz w:val="32"/>
          <w:szCs w:val="32"/>
        </w:rPr>
        <w:t>2018年</w:t>
      </w:r>
      <w:r>
        <w:rPr>
          <w:rFonts w:hint="eastAsia" w:ascii="楷体_GB2312" w:hAnsi="Times New Roman" w:eastAsia="楷体_GB2312" w:cs="Times New Roman"/>
          <w:sz w:val="32"/>
          <w:szCs w:val="32"/>
          <w:lang w:val="en-US" w:eastAsia="zh-CN"/>
        </w:rPr>
        <w:t>6</w:t>
      </w:r>
      <w:r>
        <w:rPr>
          <w:rFonts w:hint="eastAsia" w:ascii="楷体_GB2312" w:hAnsi="Times New Roman" w:eastAsia="楷体_GB2312" w:cs="Times New Roman"/>
          <w:sz w:val="32"/>
          <w:szCs w:val="32"/>
        </w:rPr>
        <w:t>月</w:t>
      </w:r>
      <w:r>
        <w:rPr>
          <w:rFonts w:hint="eastAsia" w:ascii="楷体_GB2312" w:hAnsi="Times New Roman" w:eastAsia="楷体_GB2312" w:cs="Times New Roman"/>
          <w:sz w:val="32"/>
          <w:szCs w:val="32"/>
          <w:lang w:val="en-US" w:eastAsia="zh-CN"/>
        </w:rPr>
        <w:t>27</w:t>
      </w:r>
      <w:r>
        <w:rPr>
          <w:rFonts w:hint="eastAsia" w:ascii="楷体_GB2312" w:hAnsi="Times New Roman" w:eastAsia="楷体_GB2312" w:cs="Times New Roman"/>
          <w:sz w:val="32"/>
          <w:szCs w:val="32"/>
        </w:rPr>
        <w:t>日深圳市第六届人民代表大会</w:t>
      </w:r>
    </w:p>
    <w:p>
      <w:pPr>
        <w:keepNext w:val="0"/>
        <w:keepLines w:val="0"/>
        <w:kinsoku/>
        <w:wordWrap/>
        <w:overflowPunct/>
        <w:topLinePunct w:val="0"/>
        <w:autoSpaceDE/>
        <w:autoSpaceDN/>
        <w:bidi w:val="0"/>
        <w:spacing w:line="540" w:lineRule="exact"/>
        <w:jc w:val="center"/>
        <w:rPr>
          <w:rFonts w:ascii="楷体_GB2312" w:hAnsi="Times New Roman" w:eastAsia="楷体_GB2312" w:cs="Times New Roman"/>
          <w:sz w:val="32"/>
          <w:szCs w:val="32"/>
        </w:rPr>
      </w:pPr>
      <w:r>
        <w:rPr>
          <w:rFonts w:hint="eastAsia" w:ascii="楷体_GB2312" w:hAnsi="Times New Roman" w:eastAsia="楷体_GB2312" w:cs="Times New Roman"/>
          <w:sz w:val="32"/>
          <w:szCs w:val="32"/>
        </w:rPr>
        <w:t>常务委员会第二十</w:t>
      </w:r>
      <w:r>
        <w:rPr>
          <w:rFonts w:hint="eastAsia" w:ascii="楷体_GB2312" w:hAnsi="Times New Roman" w:eastAsia="楷体_GB2312" w:cs="Times New Roman"/>
          <w:sz w:val="32"/>
          <w:szCs w:val="32"/>
          <w:lang w:eastAsia="zh-CN"/>
        </w:rPr>
        <w:t>六</w:t>
      </w:r>
      <w:r>
        <w:rPr>
          <w:rFonts w:hint="eastAsia" w:ascii="楷体_GB2312" w:hAnsi="Times New Roman" w:eastAsia="楷体_GB2312" w:cs="Times New Roman"/>
          <w:sz w:val="32"/>
          <w:szCs w:val="32"/>
        </w:rPr>
        <w:t>次会议通过</w:t>
      </w:r>
      <w:r>
        <w:rPr>
          <w:rFonts w:hint="eastAsia" w:ascii="楷体_GB2312" w:hAnsi="宋体" w:eastAsia="楷体_GB2312" w:cs="Times New Roman"/>
          <w:sz w:val="32"/>
          <w:szCs w:val="32"/>
        </w:rPr>
        <w:t>）</w:t>
      </w:r>
    </w:p>
    <w:p>
      <w:pPr>
        <w:pStyle w:val="6"/>
        <w:keepNext w:val="0"/>
        <w:keepLines w:val="0"/>
        <w:shd w:val="clear" w:color="auto" w:fill="FFFFFF"/>
        <w:kinsoku/>
        <w:wordWrap/>
        <w:overflowPunct/>
        <w:topLinePunct w:val="0"/>
        <w:autoSpaceDE/>
        <w:autoSpaceDN/>
        <w:bidi w:val="0"/>
        <w:spacing w:before="0" w:beforeAutospacing="0" w:after="0" w:afterAutospacing="0" w:line="540" w:lineRule="exact"/>
        <w:jc w:val="center"/>
        <w:textAlignment w:val="baseline"/>
        <w:rPr>
          <w:rFonts w:ascii="楷体_GB2312" w:eastAsia="楷体_GB2312" w:cs="Times New Roman"/>
          <w:color w:val="333333"/>
          <w:sz w:val="30"/>
          <w:szCs w:val="30"/>
        </w:rPr>
      </w:pPr>
    </w:p>
    <w:p>
      <w:pPr>
        <w:keepNext w:val="0"/>
        <w:keepLines w:val="0"/>
        <w:kinsoku/>
        <w:wordWrap/>
        <w:overflowPunct/>
        <w:topLinePunct w:val="0"/>
        <w:autoSpaceDE/>
        <w:autoSpaceDN/>
        <w:bidi w:val="0"/>
        <w:spacing w:line="54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深圳市第六届人民代表大会常务委员会第二十六次会议审议了市人民政府提出的《关于暂时调整适用〈深圳经济特区道路交通安全管理条例〉等法规有关规定的决定》的议案，现作出如下决定：</w:t>
      </w:r>
    </w:p>
    <w:p>
      <w:pPr>
        <w:keepNext w:val="0"/>
        <w:keepLines w:val="0"/>
        <w:numPr>
          <w:ilvl w:val="0"/>
          <w:numId w:val="1"/>
        </w:numPr>
        <w:kinsoku/>
        <w:wordWrap/>
        <w:overflowPunct/>
        <w:topLinePunct w:val="0"/>
        <w:autoSpaceDE/>
        <w:autoSpaceDN/>
        <w:bidi w:val="0"/>
        <w:spacing w:line="54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kern w:val="0"/>
          <w:sz w:val="32"/>
          <w:szCs w:val="32"/>
        </w:rPr>
        <w:t>暂时调整适用《深圳经济特区道路交通安全管理条例》</w:t>
      </w:r>
      <w:r>
        <w:rPr>
          <w:rFonts w:hint="eastAsia" w:ascii="仿宋_GB2312" w:hAnsi="宋体" w:eastAsia="仿宋_GB2312" w:cs="仿宋_GB2312"/>
          <w:sz w:val="32"/>
          <w:szCs w:val="32"/>
        </w:rPr>
        <w:t>第十一条、第二十六条第一款；《深圳市节约用水条例》第五条第（三）项、第二十四条第三款、第二十五条第二款；《深圳市实施〈中华人民共和国人民防空法〉办法》第二十八条；《深圳市城市规划条例》第四十一条、第五十一条、第五十四条；《深圳经济特区环境保护条例》第三十九条；《深圳经济特区土地使用权出让条例》第四十条；《深圳经济特区房地产登记条例》第三十条。</w:t>
      </w:r>
    </w:p>
    <w:p>
      <w:pPr>
        <w:keepNext w:val="0"/>
        <w:keepLines w:val="0"/>
        <w:numPr>
          <w:ilvl w:val="0"/>
          <w:numId w:val="1"/>
        </w:numPr>
        <w:kinsoku/>
        <w:wordWrap/>
        <w:overflowPunct/>
        <w:topLinePunct w:val="0"/>
        <w:autoSpaceDE/>
        <w:autoSpaceDN/>
        <w:bidi w:val="0"/>
        <w:spacing w:line="540" w:lineRule="exact"/>
        <w:ind w:left="0" w:leftChars="0" w:firstLine="640" w:firstLineChars="200"/>
        <w:rPr>
          <w:rFonts w:hint="eastAsia" w:ascii="仿宋_GB2312" w:hAnsi="宋体" w:eastAsia="仿宋_GB2312" w:cs="仿宋_GB2312"/>
          <w:sz w:val="32"/>
          <w:szCs w:val="32"/>
        </w:rPr>
      </w:pPr>
      <w:r>
        <w:rPr>
          <w:rFonts w:hint="eastAsia" w:ascii="仿宋_GB2312" w:eastAsia="仿宋_GB2312" w:cs="仿宋_GB2312"/>
          <w:sz w:val="32"/>
          <w:szCs w:val="32"/>
        </w:rPr>
        <w:t>暂时停止适用《深圳经济特区道路交通安全管理条例》</w:t>
      </w:r>
      <w:r>
        <w:rPr>
          <w:rFonts w:hint="eastAsia" w:ascii="仿宋_GB2312" w:hAnsi="宋体" w:eastAsia="仿宋_GB2312" w:cs="仿宋_GB2312"/>
          <w:sz w:val="32"/>
          <w:szCs w:val="32"/>
        </w:rPr>
        <w:t>第十二条、第十三条；《深圳市实施〈中华人民共和国人民防空法〉办法》第十六条第二款；《深圳经济特区建设项目环境保护条例》第九条、第十二条第二款；《深圳市建设工程质量管理条例》第十九条。</w:t>
      </w:r>
    </w:p>
    <w:p>
      <w:pPr>
        <w:keepNext w:val="0"/>
        <w:keepLines w:val="0"/>
        <w:numPr>
          <w:ilvl w:val="0"/>
          <w:numId w:val="0"/>
        </w:numPr>
        <w:kinsoku/>
        <w:wordWrap/>
        <w:overflowPunct/>
        <w:topLinePunct w:val="0"/>
        <w:autoSpaceDE/>
        <w:autoSpaceDN/>
        <w:bidi w:val="0"/>
        <w:spacing w:line="540" w:lineRule="exact"/>
        <w:ind w:firstLine="640" w:firstLineChars="200"/>
        <w:rPr>
          <w:rFonts w:ascii="仿宋_GB2312" w:eastAsia="仿宋_GB2312" w:cs="Times New Roman"/>
          <w:sz w:val="32"/>
          <w:szCs w:val="32"/>
        </w:rPr>
      </w:pPr>
      <w:r>
        <w:rPr>
          <w:rFonts w:hint="eastAsia" w:ascii="仿宋_GB2312" w:hAnsi="宋体" w:eastAsia="仿宋_GB2312" w:cs="仿宋_GB2312"/>
          <w:kern w:val="0"/>
          <w:sz w:val="32"/>
          <w:szCs w:val="32"/>
        </w:rPr>
        <w:t>本次暂时调整和暂时停止适用期限为二年，实践证明可行的，应当修改完善有关</w:t>
      </w:r>
      <w:r>
        <w:rPr>
          <w:rFonts w:hint="eastAsia" w:ascii="仿宋_GB2312" w:hAnsi="宋体" w:eastAsia="仿宋_GB2312" w:cs="仿宋_GB2312"/>
          <w:kern w:val="0"/>
          <w:sz w:val="32"/>
          <w:szCs w:val="32"/>
          <w:lang w:eastAsia="zh-CN"/>
        </w:rPr>
        <w:t>法规</w:t>
      </w:r>
      <w:r>
        <w:rPr>
          <w:rFonts w:hint="eastAsia" w:ascii="仿宋_GB2312" w:hAnsi="宋体" w:eastAsia="仿宋_GB2312" w:cs="仿宋_GB2312"/>
          <w:kern w:val="0"/>
          <w:sz w:val="32"/>
          <w:szCs w:val="32"/>
        </w:rPr>
        <w:t>规定；实践证明不宜调整</w:t>
      </w:r>
      <w:r>
        <w:rPr>
          <w:rFonts w:hint="eastAsia" w:ascii="仿宋_GB2312" w:hAnsi="宋体" w:eastAsia="仿宋_GB2312" w:cs="仿宋_GB2312"/>
          <w:kern w:val="0"/>
          <w:sz w:val="32"/>
          <w:szCs w:val="32"/>
          <w:lang w:eastAsia="zh-CN"/>
        </w:rPr>
        <w:t>或者停止</w:t>
      </w:r>
      <w:r>
        <w:rPr>
          <w:rFonts w:hint="eastAsia" w:ascii="仿宋_GB2312" w:hAnsi="宋体" w:eastAsia="仿宋_GB2312" w:cs="仿宋_GB2312"/>
          <w:kern w:val="0"/>
          <w:sz w:val="32"/>
          <w:szCs w:val="32"/>
        </w:rPr>
        <w:t>的，恢复施行有关</w:t>
      </w:r>
      <w:r>
        <w:rPr>
          <w:rFonts w:hint="eastAsia" w:ascii="仿宋_GB2312" w:hAnsi="宋体" w:eastAsia="仿宋_GB2312" w:cs="仿宋_GB2312"/>
          <w:kern w:val="0"/>
          <w:sz w:val="32"/>
          <w:szCs w:val="32"/>
          <w:lang w:eastAsia="zh-CN"/>
        </w:rPr>
        <w:t>法规</w:t>
      </w:r>
      <w:r>
        <w:rPr>
          <w:rFonts w:hint="eastAsia" w:ascii="仿宋_GB2312" w:hAnsi="宋体" w:eastAsia="仿宋_GB2312" w:cs="仿宋_GB2312"/>
          <w:kern w:val="0"/>
          <w:sz w:val="32"/>
          <w:szCs w:val="32"/>
        </w:rPr>
        <w:t>规定。</w:t>
      </w:r>
    </w:p>
    <w:p>
      <w:pPr>
        <w:keepNext w:val="0"/>
        <w:keepLines w:val="0"/>
        <w:kinsoku/>
        <w:wordWrap/>
        <w:overflowPunct/>
        <w:topLinePunct w:val="0"/>
        <w:autoSpaceDE/>
        <w:autoSpaceDN/>
        <w:bidi w:val="0"/>
        <w:spacing w:line="54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本决定自</w:t>
      </w:r>
      <w:r>
        <w:rPr>
          <w:rFonts w:hint="eastAsia" w:ascii="仿宋_GB2312" w:eastAsia="仿宋_GB2312" w:cs="仿宋_GB2312"/>
          <w:sz w:val="32"/>
          <w:szCs w:val="32"/>
          <w:lang w:eastAsia="zh-CN"/>
        </w:rPr>
        <w:t>通过</w:t>
      </w:r>
      <w:r>
        <w:rPr>
          <w:rFonts w:hint="eastAsia" w:ascii="仿宋_GB2312" w:eastAsia="仿宋_GB2312" w:cs="仿宋_GB2312"/>
          <w:sz w:val="32"/>
          <w:szCs w:val="32"/>
        </w:rPr>
        <w:t>之日起施行。</w:t>
      </w:r>
    </w:p>
    <w:p>
      <w:pPr>
        <w:keepNext w:val="0"/>
        <w:keepLines w:val="0"/>
        <w:kinsoku/>
        <w:wordWrap/>
        <w:overflowPunct/>
        <w:topLinePunct w:val="0"/>
        <w:autoSpaceDE/>
        <w:autoSpaceDN/>
        <w:bidi w:val="0"/>
        <w:spacing w:line="540" w:lineRule="exact"/>
        <w:ind w:firstLine="640" w:firstLineChars="200"/>
        <w:rPr>
          <w:rFonts w:ascii="仿宋_GB2312" w:hAnsi="仿宋" w:eastAsia="仿宋_GB2312" w:cs="Times New Roman"/>
          <w:sz w:val="32"/>
          <w:szCs w:val="32"/>
        </w:rPr>
      </w:pPr>
    </w:p>
    <w:p>
      <w:pPr>
        <w:keepNext w:val="0"/>
        <w:keepLines w:val="0"/>
        <w:kinsoku/>
        <w:wordWrap/>
        <w:overflowPunct/>
        <w:topLinePunct w:val="0"/>
        <w:autoSpaceDE/>
        <w:autoSpaceDN/>
        <w:bidi w:val="0"/>
        <w:spacing w:line="54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附件：</w:t>
      </w:r>
      <w:r>
        <w:rPr>
          <w:rFonts w:ascii="仿宋_GB2312" w:hAnsi="仿宋" w:eastAsia="仿宋_GB2312" w:cs="仿宋_GB2312"/>
          <w:sz w:val="32"/>
          <w:szCs w:val="32"/>
        </w:rPr>
        <w:t>1.</w:t>
      </w:r>
      <w:r>
        <w:rPr>
          <w:rFonts w:hint="eastAsia" w:ascii="仿宋_GB2312" w:hAnsi="仿宋" w:eastAsia="仿宋_GB2312" w:cs="仿宋_GB2312"/>
          <w:sz w:val="32"/>
          <w:szCs w:val="32"/>
        </w:rPr>
        <w:t>暂时调整适用</w:t>
      </w:r>
      <w:r>
        <w:rPr>
          <w:rFonts w:hint="eastAsia" w:ascii="仿宋_GB2312" w:hAnsi="仿宋" w:eastAsia="仿宋_GB2312" w:cs="仿宋_GB2312"/>
          <w:sz w:val="32"/>
          <w:szCs w:val="32"/>
          <w:lang w:eastAsia="zh-CN"/>
        </w:rPr>
        <w:t>有关法规规定</w:t>
      </w:r>
      <w:r>
        <w:rPr>
          <w:rFonts w:hint="eastAsia" w:ascii="仿宋_GB2312" w:hAnsi="仿宋" w:eastAsia="仿宋_GB2312" w:cs="仿宋_GB2312"/>
          <w:sz w:val="32"/>
          <w:szCs w:val="32"/>
        </w:rPr>
        <w:t>情况表</w:t>
      </w:r>
    </w:p>
    <w:p>
      <w:pPr>
        <w:keepNext w:val="0"/>
        <w:keepLines w:val="0"/>
        <w:kinsoku/>
        <w:wordWrap/>
        <w:overflowPunct/>
        <w:topLinePunct w:val="0"/>
        <w:autoSpaceDE/>
        <w:autoSpaceDN/>
        <w:bidi w:val="0"/>
        <w:spacing w:line="540" w:lineRule="exact"/>
        <w:ind w:firstLine="320" w:firstLineChars="100"/>
        <w:rPr>
          <w:rFonts w:ascii="仿宋_GB2312" w:hAnsi="仿宋" w:eastAsia="仿宋_GB2312" w:cs="Times New Roman"/>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lang w:val="en-US" w:eastAsia="zh-CN"/>
        </w:rPr>
        <w:t xml:space="preserve">    </w:t>
      </w:r>
      <w:r>
        <w:rPr>
          <w:rFonts w:ascii="仿宋_GB2312" w:hAnsi="仿宋" w:eastAsia="仿宋_GB2312" w:cs="仿宋_GB2312"/>
          <w:sz w:val="32"/>
          <w:szCs w:val="32"/>
        </w:rPr>
        <w:t>2.</w:t>
      </w:r>
      <w:r>
        <w:rPr>
          <w:rFonts w:hint="eastAsia" w:ascii="仿宋_GB2312" w:hAnsi="仿宋" w:eastAsia="仿宋_GB2312" w:cs="仿宋_GB2312"/>
          <w:sz w:val="32"/>
          <w:szCs w:val="32"/>
        </w:rPr>
        <w:t>暂时停止适用</w:t>
      </w:r>
      <w:r>
        <w:rPr>
          <w:rFonts w:hint="eastAsia" w:ascii="仿宋_GB2312" w:hAnsi="仿宋" w:eastAsia="仿宋_GB2312" w:cs="仿宋_GB2312"/>
          <w:sz w:val="32"/>
          <w:szCs w:val="32"/>
          <w:lang w:eastAsia="zh-CN"/>
        </w:rPr>
        <w:t>有关法规规定</w:t>
      </w:r>
      <w:r>
        <w:rPr>
          <w:rFonts w:hint="eastAsia" w:ascii="仿宋_GB2312" w:hAnsi="仿宋" w:eastAsia="仿宋_GB2312" w:cs="仿宋_GB2312"/>
          <w:sz w:val="32"/>
          <w:szCs w:val="32"/>
        </w:rPr>
        <w:t>情况表</w:t>
      </w:r>
    </w:p>
    <w:p>
      <w:pPr>
        <w:keepNext w:val="0"/>
        <w:keepLines w:val="0"/>
        <w:kinsoku/>
        <w:wordWrap/>
        <w:overflowPunct/>
        <w:topLinePunct w:val="0"/>
        <w:autoSpaceDE/>
        <w:autoSpaceDN/>
        <w:bidi w:val="0"/>
        <w:spacing w:line="540" w:lineRule="exact"/>
        <w:rPr>
          <w:rFonts w:cs="Times New Roman"/>
        </w:rPr>
      </w:pPr>
    </w:p>
    <w:p>
      <w:pPr>
        <w:keepNext w:val="0"/>
        <w:keepLines w:val="0"/>
        <w:widowControl/>
        <w:kinsoku/>
        <w:wordWrap/>
        <w:overflowPunct/>
        <w:topLinePunct w:val="0"/>
        <w:autoSpaceDE/>
        <w:autoSpaceDN/>
        <w:bidi w:val="0"/>
        <w:spacing w:line="540" w:lineRule="exact"/>
        <w:jc w:val="left"/>
        <w:rPr>
          <w:rFonts w:ascii="宋体" w:cs="Times New Roman"/>
          <w:b/>
          <w:bCs/>
          <w:sz w:val="32"/>
          <w:szCs w:val="32"/>
        </w:rPr>
      </w:pPr>
    </w:p>
    <w:p>
      <w:pPr>
        <w:keepNext w:val="0"/>
        <w:keepLines w:val="0"/>
        <w:widowControl/>
        <w:kinsoku/>
        <w:wordWrap/>
        <w:overflowPunct/>
        <w:topLinePunct w:val="0"/>
        <w:autoSpaceDE/>
        <w:autoSpaceDN/>
        <w:bidi w:val="0"/>
        <w:spacing w:line="540" w:lineRule="exact"/>
        <w:jc w:val="left"/>
        <w:rPr>
          <w:rFonts w:ascii="宋体" w:cs="Times New Roman"/>
          <w:b/>
          <w:bCs/>
          <w:sz w:val="32"/>
          <w:szCs w:val="32"/>
        </w:rPr>
      </w:pPr>
    </w:p>
    <w:p>
      <w:pPr>
        <w:keepNext w:val="0"/>
        <w:keepLines w:val="0"/>
        <w:widowControl/>
        <w:kinsoku/>
        <w:wordWrap/>
        <w:overflowPunct/>
        <w:topLinePunct w:val="0"/>
        <w:autoSpaceDE/>
        <w:autoSpaceDN/>
        <w:bidi w:val="0"/>
        <w:spacing w:line="540" w:lineRule="exact"/>
        <w:jc w:val="left"/>
        <w:rPr>
          <w:rFonts w:ascii="宋体" w:cs="Times New Roman"/>
          <w:b/>
          <w:bCs/>
          <w:sz w:val="32"/>
          <w:szCs w:val="32"/>
        </w:rPr>
      </w:pPr>
    </w:p>
    <w:p>
      <w:pPr>
        <w:keepNext w:val="0"/>
        <w:keepLines w:val="0"/>
        <w:widowControl/>
        <w:kinsoku/>
        <w:wordWrap/>
        <w:overflowPunct/>
        <w:topLinePunct w:val="0"/>
        <w:autoSpaceDE/>
        <w:autoSpaceDN/>
        <w:bidi w:val="0"/>
        <w:spacing w:line="540" w:lineRule="exact"/>
        <w:jc w:val="left"/>
        <w:rPr>
          <w:rFonts w:ascii="仿宋_GB2312" w:hAnsi="仿宋_GB2312" w:eastAsia="仿宋_GB2312" w:cs="仿宋_GB2312"/>
          <w:sz w:val="32"/>
          <w:szCs w:val="32"/>
        </w:rPr>
      </w:pPr>
      <w:r>
        <w:rPr>
          <w:rFonts w:ascii="宋体" w:cs="Times New Roman"/>
          <w:b/>
          <w:bCs/>
          <w:sz w:val="32"/>
          <w:szCs w:val="32"/>
        </w:rPr>
        <w:br w:type="page"/>
      </w: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1</w:t>
      </w:r>
    </w:p>
    <w:p>
      <w:pPr>
        <w:keepNext w:val="0"/>
        <w:keepLines w:val="0"/>
        <w:widowControl/>
        <w:kinsoku/>
        <w:wordWrap/>
        <w:overflowPunct/>
        <w:topLinePunct w:val="0"/>
        <w:autoSpaceDE/>
        <w:autoSpaceDN/>
        <w:bidi w:val="0"/>
        <w:spacing w:line="540" w:lineRule="exact"/>
        <w:ind w:firstLine="1920" w:firstLineChars="600"/>
        <w:jc w:val="both"/>
        <w:rPr>
          <w:rFonts w:ascii="宋体" w:cs="Times New Roman"/>
          <w:b/>
          <w:bCs/>
          <w:sz w:val="32"/>
          <w:szCs w:val="32"/>
        </w:rPr>
      </w:pPr>
      <w:r>
        <w:rPr>
          <w:rFonts w:hint="eastAsia" w:ascii="仿宋_GB2312" w:hAnsi="仿宋_GB2312" w:eastAsia="仿宋_GB2312" w:cs="仿宋_GB2312"/>
          <w:sz w:val="32"/>
          <w:szCs w:val="32"/>
        </w:rPr>
        <w:t>暂时调整适用</w:t>
      </w:r>
      <w:r>
        <w:rPr>
          <w:rFonts w:hint="eastAsia" w:ascii="仿宋_GB2312" w:hAnsi="仿宋" w:eastAsia="仿宋_GB2312" w:cs="仿宋_GB2312"/>
          <w:sz w:val="32"/>
          <w:szCs w:val="32"/>
          <w:lang w:eastAsia="zh-CN"/>
        </w:rPr>
        <w:t>有关法规规定</w:t>
      </w:r>
      <w:r>
        <w:rPr>
          <w:rFonts w:hint="eastAsia" w:ascii="仿宋_GB2312" w:hAnsi="仿宋_GB2312" w:eastAsia="仿宋_GB2312" w:cs="仿宋_GB2312"/>
          <w:sz w:val="32"/>
          <w:szCs w:val="32"/>
        </w:rPr>
        <w:t>情况表</w:t>
      </w:r>
    </w:p>
    <w:tbl>
      <w:tblPr>
        <w:tblStyle w:val="9"/>
        <w:tblW w:w="8686"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418"/>
        <w:gridCol w:w="3827"/>
        <w:gridCol w:w="26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keepNext w:val="0"/>
              <w:keepLines w:val="0"/>
              <w:kinsoku/>
              <w:wordWrap/>
              <w:overflowPunct/>
              <w:topLinePunct w:val="0"/>
              <w:autoSpaceDE/>
              <w:autoSpaceDN/>
              <w:bidi w:val="0"/>
              <w:spacing w:line="540" w:lineRule="exact"/>
              <w:jc w:val="center"/>
              <w:rPr>
                <w:rFonts w:ascii="黑体" w:hAnsi="黑体" w:eastAsia="黑体" w:cs="Times New Roman"/>
                <w:sz w:val="24"/>
                <w:szCs w:val="24"/>
              </w:rPr>
            </w:pPr>
            <w:r>
              <w:rPr>
                <w:rFonts w:hint="eastAsia" w:ascii="黑体" w:hAnsi="黑体" w:eastAsia="黑体" w:cs="黑体"/>
                <w:sz w:val="24"/>
                <w:szCs w:val="24"/>
              </w:rPr>
              <w:t>序号</w:t>
            </w:r>
          </w:p>
        </w:tc>
        <w:tc>
          <w:tcPr>
            <w:tcW w:w="1418" w:type="dxa"/>
          </w:tcPr>
          <w:p>
            <w:pPr>
              <w:keepNext w:val="0"/>
              <w:keepLines w:val="0"/>
              <w:kinsoku/>
              <w:wordWrap/>
              <w:overflowPunct/>
              <w:topLinePunct w:val="0"/>
              <w:autoSpaceDE/>
              <w:autoSpaceDN/>
              <w:bidi w:val="0"/>
              <w:spacing w:line="540" w:lineRule="exact"/>
              <w:jc w:val="center"/>
              <w:rPr>
                <w:rFonts w:ascii="黑体" w:hAnsi="黑体" w:eastAsia="黑体" w:cs="Times New Roman"/>
                <w:sz w:val="24"/>
                <w:szCs w:val="24"/>
              </w:rPr>
            </w:pPr>
            <w:r>
              <w:rPr>
                <w:rFonts w:hint="eastAsia" w:ascii="黑体" w:hAnsi="黑体" w:eastAsia="黑体" w:cs="黑体"/>
                <w:sz w:val="24"/>
                <w:szCs w:val="24"/>
              </w:rPr>
              <w:t>法规</w:t>
            </w:r>
          </w:p>
        </w:tc>
        <w:tc>
          <w:tcPr>
            <w:tcW w:w="3827" w:type="dxa"/>
          </w:tcPr>
          <w:p>
            <w:pPr>
              <w:keepNext w:val="0"/>
              <w:keepLines w:val="0"/>
              <w:kinsoku/>
              <w:wordWrap/>
              <w:overflowPunct/>
              <w:topLinePunct w:val="0"/>
              <w:autoSpaceDE/>
              <w:autoSpaceDN/>
              <w:bidi w:val="0"/>
              <w:spacing w:line="540" w:lineRule="exact"/>
              <w:jc w:val="center"/>
              <w:rPr>
                <w:rFonts w:ascii="黑体" w:hAnsi="黑体" w:eastAsia="黑体" w:cs="Times New Roman"/>
                <w:sz w:val="24"/>
                <w:szCs w:val="24"/>
              </w:rPr>
            </w:pPr>
            <w:r>
              <w:rPr>
                <w:rFonts w:hint="eastAsia" w:ascii="黑体" w:hAnsi="黑体" w:eastAsia="黑体" w:cs="黑体"/>
                <w:sz w:val="24"/>
                <w:szCs w:val="24"/>
              </w:rPr>
              <w:t>原规定</w:t>
            </w:r>
          </w:p>
        </w:tc>
        <w:tc>
          <w:tcPr>
            <w:tcW w:w="2624" w:type="dxa"/>
          </w:tcPr>
          <w:p>
            <w:pPr>
              <w:keepNext w:val="0"/>
              <w:keepLines w:val="0"/>
              <w:kinsoku/>
              <w:wordWrap/>
              <w:overflowPunct/>
              <w:topLinePunct w:val="0"/>
              <w:autoSpaceDE/>
              <w:autoSpaceDN/>
              <w:bidi w:val="0"/>
              <w:spacing w:line="540" w:lineRule="exact"/>
              <w:jc w:val="center"/>
              <w:rPr>
                <w:rFonts w:ascii="黑体" w:hAnsi="黑体" w:eastAsia="黑体" w:cs="Times New Roman"/>
                <w:sz w:val="24"/>
                <w:szCs w:val="24"/>
              </w:rPr>
            </w:pPr>
            <w:r>
              <w:rPr>
                <w:rFonts w:hint="eastAsia" w:ascii="黑体" w:hAnsi="黑体" w:eastAsia="黑体" w:cs="黑体"/>
                <w:sz w:val="24"/>
                <w:szCs w:val="24"/>
              </w:rPr>
              <w:t>调整后规定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restart"/>
            <w:vAlign w:val="center"/>
          </w:tcPr>
          <w:p>
            <w:pPr>
              <w:keepNext w:val="0"/>
              <w:keepLines w:val="0"/>
              <w:kinsoku/>
              <w:wordWrap/>
              <w:overflowPunct/>
              <w:topLinePunct w:val="0"/>
              <w:autoSpaceDE/>
              <w:autoSpaceDN/>
              <w:bidi w:val="0"/>
              <w:spacing w:line="540" w:lineRule="exact"/>
              <w:jc w:val="center"/>
              <w:rPr>
                <w:rFonts w:ascii="仿宋_GB2312" w:hAnsi="仿宋_GB2312" w:eastAsia="仿宋_GB2312" w:cs="Times New Roman"/>
                <w:sz w:val="32"/>
                <w:szCs w:val="32"/>
              </w:rPr>
            </w:pPr>
            <w:r>
              <w:rPr>
                <w:rFonts w:ascii="仿宋_GB2312" w:hAnsi="仿宋_GB2312" w:eastAsia="仿宋_GB2312" w:cs="仿宋_GB2312"/>
                <w:sz w:val="32"/>
                <w:szCs w:val="32"/>
              </w:rPr>
              <w:t>1</w:t>
            </w:r>
          </w:p>
        </w:tc>
        <w:tc>
          <w:tcPr>
            <w:tcW w:w="1418" w:type="dxa"/>
            <w:vMerge w:val="restart"/>
            <w:vAlign w:val="center"/>
          </w:tcPr>
          <w:p>
            <w:pPr>
              <w:keepNext w:val="0"/>
              <w:keepLines w:val="0"/>
              <w:kinsoku/>
              <w:wordWrap/>
              <w:overflowPunct/>
              <w:topLinePunct w:val="0"/>
              <w:autoSpaceDE/>
              <w:autoSpaceDN/>
              <w:bidi w:val="0"/>
              <w:spacing w:line="54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《深圳经济特区道路交通安全管理条例》</w:t>
            </w:r>
          </w:p>
        </w:tc>
        <w:tc>
          <w:tcPr>
            <w:tcW w:w="3827" w:type="dxa"/>
          </w:tcPr>
          <w:p>
            <w:pPr>
              <w:keepNext w:val="0"/>
              <w:keepLines w:val="0"/>
              <w:kinsoku/>
              <w:wordWrap/>
              <w:overflowPunct/>
              <w:topLinePunct w:val="0"/>
              <w:autoSpaceDE/>
              <w:autoSpaceDN/>
              <w:bidi w:val="0"/>
              <w:spacing w:line="54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第十一条　新建、改建、扩建大型建设项目，建设单位在申报建设用地规划许可时，应当向市城市规划管理部门提交交通影响评价报告书。市城市规划管理部门应当将交通影响评价报告书转交市交通运输管理部门审查。</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市交通运输管理部门应当自收到交通影响评价报告书之日起十五个工作日内，提出审查意见并书面回复市城市规划管理部门，同时抄送建设单位。</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大型建设项目的具体范围，由市交通运输管理部门会同市城市规划、建设等有关管理部门规定，报市政府批准。</w:t>
            </w:r>
          </w:p>
        </w:tc>
        <w:tc>
          <w:tcPr>
            <w:tcW w:w="2624" w:type="dxa"/>
          </w:tcPr>
          <w:p>
            <w:pPr>
              <w:keepNext w:val="0"/>
              <w:keepLines w:val="0"/>
              <w:kinsoku/>
              <w:wordWrap/>
              <w:overflowPunct/>
              <w:topLinePunct w:val="0"/>
              <w:autoSpaceDE/>
              <w:autoSpaceDN/>
              <w:bidi w:val="0"/>
              <w:spacing w:line="54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第十一条　新建、改建、扩建大型建设项目，建设单位在申报建设用地规划许可时，应当向市城市规划管理部门提交交通影响评价报告书。</w:t>
            </w:r>
          </w:p>
          <w:p>
            <w:pPr>
              <w:keepNext w:val="0"/>
              <w:keepLines w:val="0"/>
              <w:kinsoku/>
              <w:wordWrap/>
              <w:overflowPunct/>
              <w:topLinePunct w:val="0"/>
              <w:autoSpaceDE/>
              <w:autoSpaceDN/>
              <w:bidi w:val="0"/>
              <w:spacing w:line="54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大型建设项目的具体范围，由市交通运输管理部门会同市城市规划、建设等有关管理部门规定，报市政府批准。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tcPr>
          <w:p>
            <w:pPr>
              <w:keepNext w:val="0"/>
              <w:keepLines w:val="0"/>
              <w:kinsoku/>
              <w:wordWrap/>
              <w:overflowPunct/>
              <w:topLinePunct w:val="0"/>
              <w:autoSpaceDE/>
              <w:autoSpaceDN/>
              <w:bidi w:val="0"/>
              <w:spacing w:line="540" w:lineRule="exact"/>
              <w:rPr>
                <w:rFonts w:ascii="仿宋_GB2312" w:hAnsi="仿宋_GB2312" w:eastAsia="仿宋_GB2312" w:cs="Times New Roman"/>
                <w:sz w:val="24"/>
                <w:szCs w:val="24"/>
              </w:rPr>
            </w:pPr>
          </w:p>
        </w:tc>
        <w:tc>
          <w:tcPr>
            <w:tcW w:w="1418" w:type="dxa"/>
            <w:vMerge w:val="continue"/>
          </w:tcPr>
          <w:p>
            <w:pPr>
              <w:keepNext w:val="0"/>
              <w:keepLines w:val="0"/>
              <w:kinsoku/>
              <w:wordWrap/>
              <w:overflowPunct/>
              <w:topLinePunct w:val="0"/>
              <w:autoSpaceDE/>
              <w:autoSpaceDN/>
              <w:bidi w:val="0"/>
              <w:spacing w:line="540" w:lineRule="exact"/>
              <w:rPr>
                <w:rFonts w:ascii="仿宋_GB2312" w:hAnsi="仿宋_GB2312" w:eastAsia="仿宋_GB2312" w:cs="Times New Roman"/>
                <w:sz w:val="24"/>
                <w:szCs w:val="24"/>
              </w:rPr>
            </w:pPr>
          </w:p>
        </w:tc>
        <w:tc>
          <w:tcPr>
            <w:tcW w:w="3827" w:type="dxa"/>
          </w:tcPr>
          <w:p>
            <w:pPr>
              <w:keepNext w:val="0"/>
              <w:keepLines w:val="0"/>
              <w:kinsoku/>
              <w:wordWrap/>
              <w:overflowPunct/>
              <w:topLinePunct w:val="0"/>
              <w:autoSpaceDE/>
              <w:autoSpaceDN/>
              <w:bidi w:val="0"/>
              <w:spacing w:line="54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第二十六条第一款　占用、挖掘道路或者开设路口的，建设单位应当报市交通运输管理部门审批，市交通运输管理部门在审批前应当</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征得市公安机关交通管理部门的同意。</w:t>
            </w:r>
          </w:p>
        </w:tc>
        <w:tc>
          <w:tcPr>
            <w:tcW w:w="2624" w:type="dxa"/>
          </w:tcPr>
          <w:p>
            <w:pPr>
              <w:keepNext w:val="0"/>
              <w:keepLines w:val="0"/>
              <w:kinsoku/>
              <w:wordWrap/>
              <w:overflowPunct/>
              <w:topLinePunct w:val="0"/>
              <w:autoSpaceDE/>
              <w:autoSpaceDN/>
              <w:bidi w:val="0"/>
              <w:spacing w:line="54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第二十六条第一款　占用、挖掘道路或者开设临时路口的，建设单位应当报市交通运输管理部门和市公安机关交通管理部门审批，两部门根据工作分工进行审批并统一出具审批意见。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restart"/>
            <w:vAlign w:val="center"/>
          </w:tcPr>
          <w:p>
            <w:pPr>
              <w:keepNext w:val="0"/>
              <w:keepLines w:val="0"/>
              <w:kinsoku/>
              <w:wordWrap/>
              <w:overflowPunct/>
              <w:topLinePunct w:val="0"/>
              <w:autoSpaceDE/>
              <w:autoSpaceDN/>
              <w:bidi w:val="0"/>
              <w:spacing w:line="540" w:lineRule="exact"/>
              <w:jc w:val="center"/>
              <w:rPr>
                <w:rFonts w:ascii="仿宋" w:hAnsi="仿宋" w:eastAsia="仿宋" w:cs="Times New Roman"/>
                <w:sz w:val="32"/>
                <w:szCs w:val="32"/>
              </w:rPr>
            </w:pPr>
            <w:r>
              <w:rPr>
                <w:rFonts w:ascii="仿宋_GB2312" w:hAnsi="仿宋_GB2312" w:eastAsia="仿宋_GB2312" w:cs="仿宋_GB2312"/>
                <w:sz w:val="32"/>
                <w:szCs w:val="32"/>
              </w:rPr>
              <w:t>2</w:t>
            </w:r>
          </w:p>
        </w:tc>
        <w:tc>
          <w:tcPr>
            <w:tcW w:w="1418" w:type="dxa"/>
            <w:vMerge w:val="restart"/>
            <w:vAlign w:val="center"/>
          </w:tcPr>
          <w:p>
            <w:pPr>
              <w:keepNext w:val="0"/>
              <w:keepLines w:val="0"/>
              <w:kinsoku/>
              <w:wordWrap/>
              <w:overflowPunct/>
              <w:topLinePunct w:val="0"/>
              <w:autoSpaceDE/>
              <w:autoSpaceDN/>
              <w:bidi w:val="0"/>
              <w:spacing w:line="54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《深圳市节约用水条例》</w:t>
            </w:r>
          </w:p>
        </w:tc>
        <w:tc>
          <w:tcPr>
            <w:tcW w:w="3827" w:type="dxa"/>
          </w:tcPr>
          <w:p>
            <w:pPr>
              <w:keepNext w:val="0"/>
              <w:keepLines w:val="0"/>
              <w:kinsoku/>
              <w:wordWrap/>
              <w:overflowPunct/>
              <w:topLinePunct w:val="0"/>
              <w:autoSpaceDE/>
              <w:autoSpaceDN/>
              <w:bidi w:val="0"/>
              <w:spacing w:line="54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第五条　市政府水务行政主管部门（以下简称市水务主管部门）负责全市的节约用水管理工作，依法履行下列职责：</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（一）会同有关部门编制节约用水规划和各类用水定额，报市政府批准后组织实施；</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（二）管理用水单位的水量平衡测试工作；</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（三）审查建设项目的用水节水评估报告，组织节约用水设施的竣工验收；</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（四）污水、中水、海水和雨水利用的规划、管理工作；</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（五）节约用水的其他管理工作。</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市水务主管部门可以委托市节约用水管理机构承担节约用水的具体管理工作。</w:t>
            </w:r>
            <w:r>
              <w:rPr>
                <w:rFonts w:ascii="仿宋_GB2312" w:hAnsi="仿宋_GB2312" w:eastAsia="仿宋_GB2312" w:cs="Times New Roman"/>
                <w:sz w:val="24"/>
                <w:szCs w:val="24"/>
              </w:rPr>
              <w:br w:type="textWrapping"/>
            </w:r>
          </w:p>
        </w:tc>
        <w:tc>
          <w:tcPr>
            <w:tcW w:w="2624" w:type="dxa"/>
          </w:tcPr>
          <w:p>
            <w:pPr>
              <w:keepNext w:val="0"/>
              <w:keepLines w:val="0"/>
              <w:kinsoku/>
              <w:wordWrap/>
              <w:overflowPunct/>
              <w:topLinePunct w:val="0"/>
              <w:autoSpaceDE/>
              <w:autoSpaceDN/>
              <w:bidi w:val="0"/>
              <w:spacing w:line="54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第五条　市政府水务行政主管部门（以下简称市水务主管部门）负责全市的节约用水管理工作，依法履行下列职责：</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（一）会同有关部门编制节约用水规划和各类用水定额，报市政府批准后组织实施；</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（二）管理用水单位的水量平衡测试工作；</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（三）备案建设项目的用水节水评估报告，组织节约用水设施的竣工验收；</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（四）污水、中水、海水和雨水利用的规划、管理工作；</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（五）节约用水的其他管理工作。</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市水务主管部门可以委托市节约用水管理机构承担节约用水的具体管理工作。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95" w:hRule="atLeast"/>
        </w:trPr>
        <w:tc>
          <w:tcPr>
            <w:tcW w:w="817" w:type="dxa"/>
            <w:vMerge w:val="continue"/>
          </w:tcPr>
          <w:p>
            <w:pPr>
              <w:keepNext w:val="0"/>
              <w:keepLines w:val="0"/>
              <w:kinsoku/>
              <w:wordWrap/>
              <w:overflowPunct/>
              <w:topLinePunct w:val="0"/>
              <w:autoSpaceDE/>
              <w:autoSpaceDN/>
              <w:bidi w:val="0"/>
              <w:spacing w:line="540" w:lineRule="exact"/>
              <w:rPr>
                <w:rFonts w:ascii="仿宋" w:hAnsi="仿宋" w:eastAsia="仿宋" w:cs="Times New Roman"/>
                <w:sz w:val="24"/>
                <w:szCs w:val="24"/>
              </w:rPr>
            </w:pPr>
          </w:p>
        </w:tc>
        <w:tc>
          <w:tcPr>
            <w:tcW w:w="1418" w:type="dxa"/>
            <w:vMerge w:val="continue"/>
          </w:tcPr>
          <w:p>
            <w:pPr>
              <w:keepNext w:val="0"/>
              <w:keepLines w:val="0"/>
              <w:kinsoku/>
              <w:wordWrap/>
              <w:overflowPunct/>
              <w:topLinePunct w:val="0"/>
              <w:autoSpaceDE/>
              <w:autoSpaceDN/>
              <w:bidi w:val="0"/>
              <w:spacing w:line="540" w:lineRule="exact"/>
              <w:rPr>
                <w:rFonts w:ascii="仿宋_GB2312" w:hAnsi="仿宋_GB2312" w:eastAsia="仿宋_GB2312" w:cs="Times New Roman"/>
                <w:sz w:val="24"/>
                <w:szCs w:val="24"/>
              </w:rPr>
            </w:pPr>
          </w:p>
        </w:tc>
        <w:tc>
          <w:tcPr>
            <w:tcW w:w="3827" w:type="dxa"/>
          </w:tcPr>
          <w:p>
            <w:pPr>
              <w:keepNext w:val="0"/>
              <w:keepLines w:val="0"/>
              <w:kinsoku/>
              <w:wordWrap/>
              <w:overflowPunct/>
              <w:topLinePunct w:val="0"/>
              <w:autoSpaceDE/>
              <w:autoSpaceDN/>
              <w:bidi w:val="0"/>
              <w:spacing w:line="54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第二十四条第三款　　用水节水评估报告的编制和审查办法由市水务主管部门具体制定，报市政府批准后实施。</w:t>
            </w:r>
          </w:p>
          <w:p>
            <w:pPr>
              <w:keepNext w:val="0"/>
              <w:keepLines w:val="0"/>
              <w:kinsoku/>
              <w:wordWrap/>
              <w:overflowPunct/>
              <w:topLinePunct w:val="0"/>
              <w:autoSpaceDE/>
              <w:autoSpaceDN/>
              <w:bidi w:val="0"/>
              <w:spacing w:line="540" w:lineRule="exact"/>
              <w:rPr>
                <w:rFonts w:ascii="仿宋_GB2312" w:hAnsi="仿宋_GB2312" w:eastAsia="仿宋_GB2312" w:cs="Times New Roman"/>
                <w:sz w:val="24"/>
                <w:szCs w:val="24"/>
              </w:rPr>
            </w:pPr>
          </w:p>
          <w:p>
            <w:pPr>
              <w:keepNext w:val="0"/>
              <w:keepLines w:val="0"/>
              <w:kinsoku/>
              <w:wordWrap/>
              <w:overflowPunct/>
              <w:topLinePunct w:val="0"/>
              <w:autoSpaceDE/>
              <w:autoSpaceDN/>
              <w:bidi w:val="0"/>
              <w:spacing w:line="540" w:lineRule="exact"/>
              <w:rPr>
                <w:rFonts w:ascii="仿宋_GB2312" w:hAnsi="仿宋_GB2312" w:eastAsia="仿宋_GB2312" w:cs="Times New Roman"/>
                <w:sz w:val="24"/>
                <w:szCs w:val="24"/>
              </w:rPr>
            </w:pPr>
          </w:p>
        </w:tc>
        <w:tc>
          <w:tcPr>
            <w:tcW w:w="2624" w:type="dxa"/>
          </w:tcPr>
          <w:p>
            <w:pPr>
              <w:keepNext w:val="0"/>
              <w:keepLines w:val="0"/>
              <w:kinsoku/>
              <w:wordWrap/>
              <w:overflowPunct/>
              <w:topLinePunct w:val="0"/>
              <w:autoSpaceDE/>
              <w:autoSpaceDN/>
              <w:bidi w:val="0"/>
              <w:spacing w:line="54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第二十四条第三款　　用水节水评估报告的编制和备案办法由市水务主管部门具体制定，报市政府批准后实施。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45" w:hRule="atLeast"/>
        </w:trPr>
        <w:tc>
          <w:tcPr>
            <w:tcW w:w="817" w:type="dxa"/>
            <w:vMerge w:val="continue"/>
            <w:tcBorders>
              <w:bottom w:val="single" w:color="auto" w:sz="4" w:space="0"/>
            </w:tcBorders>
          </w:tcPr>
          <w:p>
            <w:pPr>
              <w:keepNext w:val="0"/>
              <w:keepLines w:val="0"/>
              <w:kinsoku/>
              <w:wordWrap/>
              <w:overflowPunct/>
              <w:topLinePunct w:val="0"/>
              <w:autoSpaceDE/>
              <w:autoSpaceDN/>
              <w:bidi w:val="0"/>
              <w:spacing w:line="540" w:lineRule="exact"/>
              <w:rPr>
                <w:rFonts w:cs="Times New Roman"/>
              </w:rPr>
            </w:pPr>
          </w:p>
        </w:tc>
        <w:tc>
          <w:tcPr>
            <w:tcW w:w="1418" w:type="dxa"/>
            <w:vMerge w:val="continue"/>
            <w:tcBorders>
              <w:bottom w:val="single" w:color="auto" w:sz="4" w:space="0"/>
            </w:tcBorders>
          </w:tcPr>
          <w:p>
            <w:pPr>
              <w:keepNext w:val="0"/>
              <w:keepLines w:val="0"/>
              <w:kinsoku/>
              <w:wordWrap/>
              <w:overflowPunct/>
              <w:topLinePunct w:val="0"/>
              <w:autoSpaceDE/>
              <w:autoSpaceDN/>
              <w:bidi w:val="0"/>
              <w:spacing w:line="540" w:lineRule="exact"/>
              <w:rPr>
                <w:rFonts w:ascii="仿宋_GB2312" w:hAnsi="仿宋_GB2312" w:eastAsia="仿宋_GB2312" w:cs="Times New Roman"/>
                <w:sz w:val="24"/>
                <w:szCs w:val="24"/>
              </w:rPr>
            </w:pPr>
          </w:p>
        </w:tc>
        <w:tc>
          <w:tcPr>
            <w:tcW w:w="3827" w:type="dxa"/>
          </w:tcPr>
          <w:p>
            <w:pPr>
              <w:keepNext w:val="0"/>
              <w:keepLines w:val="0"/>
              <w:kinsoku/>
              <w:wordWrap/>
              <w:overflowPunct/>
              <w:topLinePunct w:val="0"/>
              <w:autoSpaceDE/>
              <w:autoSpaceDN/>
              <w:bidi w:val="0"/>
              <w:spacing w:line="54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第二十五条第二款　年设计用水量三万立方米以上的新建、扩建、改建建设项目报建时，应当出具水务主管部门审查同意的节约用水设施建设报告。</w:t>
            </w:r>
          </w:p>
        </w:tc>
        <w:tc>
          <w:tcPr>
            <w:tcW w:w="2624" w:type="dxa"/>
          </w:tcPr>
          <w:p>
            <w:pPr>
              <w:keepNext w:val="0"/>
              <w:keepLines w:val="0"/>
              <w:kinsoku/>
              <w:wordWrap/>
              <w:overflowPunct/>
              <w:topLinePunct w:val="0"/>
              <w:autoSpaceDE/>
              <w:autoSpaceDN/>
              <w:bidi w:val="0"/>
              <w:spacing w:line="54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第二十五条第二款　　　年设计用水量三万立方米以上的新建、扩建、改建建设项目报建时，应当将节约用水设施建设报告向水务主管部门备案。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75" w:hRule="atLeast"/>
        </w:trPr>
        <w:tc>
          <w:tcPr>
            <w:tcW w:w="817" w:type="dxa"/>
            <w:tcBorders>
              <w:top w:val="single" w:color="auto" w:sz="4" w:space="0"/>
            </w:tcBorders>
            <w:vAlign w:val="center"/>
          </w:tcPr>
          <w:p>
            <w:pPr>
              <w:keepNext w:val="0"/>
              <w:keepLines w:val="0"/>
              <w:kinsoku/>
              <w:wordWrap/>
              <w:overflowPunct/>
              <w:topLinePunct w:val="0"/>
              <w:autoSpaceDE/>
              <w:autoSpaceDN/>
              <w:bidi w:val="0"/>
              <w:spacing w:line="540" w:lineRule="exact"/>
              <w:jc w:val="center"/>
              <w:rPr>
                <w:rFonts w:ascii="仿宋" w:hAnsi="仿宋" w:eastAsia="仿宋" w:cs="Times New Roman"/>
                <w:sz w:val="24"/>
                <w:szCs w:val="24"/>
              </w:rPr>
            </w:pPr>
            <w:r>
              <w:rPr>
                <w:rFonts w:ascii="仿宋_GB2312" w:hAnsi="仿宋_GB2312" w:eastAsia="仿宋_GB2312" w:cs="仿宋_GB2312"/>
                <w:sz w:val="32"/>
                <w:szCs w:val="32"/>
              </w:rPr>
              <w:t>3</w:t>
            </w:r>
          </w:p>
        </w:tc>
        <w:tc>
          <w:tcPr>
            <w:tcW w:w="1418" w:type="dxa"/>
            <w:tcBorders>
              <w:top w:val="single" w:color="auto" w:sz="4" w:space="0"/>
            </w:tcBorders>
            <w:vAlign w:val="center"/>
          </w:tcPr>
          <w:p>
            <w:pPr>
              <w:keepNext w:val="0"/>
              <w:keepLines w:val="0"/>
              <w:kinsoku/>
              <w:wordWrap/>
              <w:overflowPunct/>
              <w:topLinePunct w:val="0"/>
              <w:autoSpaceDE/>
              <w:autoSpaceDN/>
              <w:bidi w:val="0"/>
              <w:spacing w:line="54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《深圳市实施〈中华人民共和国人民防空法〉办法》</w:t>
            </w:r>
          </w:p>
        </w:tc>
        <w:tc>
          <w:tcPr>
            <w:tcW w:w="3827" w:type="dxa"/>
          </w:tcPr>
          <w:p>
            <w:pPr>
              <w:keepNext w:val="0"/>
              <w:keepLines w:val="0"/>
              <w:kinsoku/>
              <w:wordWrap/>
              <w:overflowPunct/>
              <w:topLinePunct w:val="0"/>
              <w:autoSpaceDE/>
              <w:autoSpaceDN/>
              <w:bidi w:val="0"/>
              <w:spacing w:line="54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第二十八条　人民防空工程实行竣工验收制度。人民防空指挥工程和公用人民防空工程竣工后，由人民防空主管部门按照国家有关规定组织竣工验收。</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其他人民防空工程竣工后，建设单位在组织建设工程竣工验收的同时，应当向人民防空主管部门申请专项验收。平战结合的人民防空工程，应当按照规定制定平战转换方案，备好器材、构件等，与工程同步验收。未进行人民防空工程专项验收或者验收不合格的，建设主管部门不得办理建设工程竣工验收备案手续。</w:t>
            </w:r>
          </w:p>
        </w:tc>
        <w:tc>
          <w:tcPr>
            <w:tcW w:w="2624" w:type="dxa"/>
          </w:tcPr>
          <w:p>
            <w:pPr>
              <w:keepNext w:val="0"/>
              <w:keepLines w:val="0"/>
              <w:kinsoku/>
              <w:wordWrap/>
              <w:overflowPunct/>
              <w:topLinePunct w:val="0"/>
              <w:autoSpaceDE/>
              <w:autoSpaceDN/>
              <w:bidi w:val="0"/>
              <w:spacing w:line="54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第二十八条</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人民防空指挥工程和公用人民防空工程竣工后，由人民防空主管部门按照国家有关规定组织竣工验收。平战结合的人民防空工程，应当按照规定制定平战转换方案，备好器材、构件等，与主体工程同步验收。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restart"/>
            <w:vAlign w:val="center"/>
          </w:tcPr>
          <w:p>
            <w:pPr>
              <w:keepNext w:val="0"/>
              <w:keepLines w:val="0"/>
              <w:kinsoku/>
              <w:wordWrap/>
              <w:overflowPunct/>
              <w:topLinePunct w:val="0"/>
              <w:autoSpaceDE/>
              <w:autoSpaceDN/>
              <w:bidi w:val="0"/>
              <w:spacing w:line="540" w:lineRule="exact"/>
              <w:jc w:val="center"/>
              <w:rPr>
                <w:rFonts w:cs="Times New Roman"/>
              </w:rPr>
            </w:pPr>
            <w:r>
              <w:rPr>
                <w:rFonts w:ascii="仿宋_GB2312" w:hAnsi="仿宋_GB2312" w:eastAsia="仿宋_GB2312" w:cs="仿宋_GB2312"/>
                <w:sz w:val="32"/>
                <w:szCs w:val="32"/>
              </w:rPr>
              <w:t>4</w:t>
            </w:r>
          </w:p>
        </w:tc>
        <w:tc>
          <w:tcPr>
            <w:tcW w:w="1418" w:type="dxa"/>
            <w:vMerge w:val="restart"/>
            <w:vAlign w:val="center"/>
          </w:tcPr>
          <w:p>
            <w:pPr>
              <w:keepNext w:val="0"/>
              <w:keepLines w:val="0"/>
              <w:kinsoku/>
              <w:wordWrap/>
              <w:overflowPunct/>
              <w:topLinePunct w:val="0"/>
              <w:autoSpaceDE/>
              <w:autoSpaceDN/>
              <w:bidi w:val="0"/>
              <w:spacing w:line="54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《深圳市城市规划条例》</w:t>
            </w:r>
          </w:p>
        </w:tc>
        <w:tc>
          <w:tcPr>
            <w:tcW w:w="3827" w:type="dxa"/>
          </w:tcPr>
          <w:p>
            <w:pPr>
              <w:keepNext w:val="0"/>
              <w:keepLines w:val="0"/>
              <w:kinsoku/>
              <w:wordWrap/>
              <w:overflowPunct/>
              <w:topLinePunct w:val="0"/>
              <w:autoSpaceDE/>
              <w:autoSpaceDN/>
              <w:bidi w:val="0"/>
              <w:spacing w:line="540" w:lineRule="exact"/>
              <w:rPr>
                <w:rFonts w:ascii="仿宋_GB2312" w:hAnsi="仿宋_GB2312" w:eastAsia="仿宋_GB2312" w:cs="Times New Roman"/>
                <w:sz w:val="24"/>
                <w:szCs w:val="24"/>
              </w:rPr>
            </w:pPr>
            <w:bookmarkStart w:id="0" w:name="BM41"/>
            <w:r>
              <w:rPr>
                <w:rFonts w:hint="eastAsia" w:ascii="仿宋_GB2312" w:hAnsi="仿宋_GB2312" w:eastAsia="仿宋_GB2312" w:cs="仿宋_GB2312"/>
                <w:sz w:val="24"/>
                <w:szCs w:val="24"/>
              </w:rPr>
              <w:t>第四十一条</w:t>
            </w:r>
            <w:bookmarkEnd w:id="0"/>
            <w:r>
              <w:rPr>
                <w:rFonts w:hint="eastAsia" w:ascii="仿宋_GB2312" w:hAnsi="仿宋_GB2312" w:eastAsia="仿宋_GB2312" w:cs="仿宋_GB2312"/>
                <w:sz w:val="24"/>
                <w:szCs w:val="24"/>
              </w:rPr>
              <w:t>　发放《建设项目选址意见书》的程序为：</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（一）建设单位填报《建设项目选址申请表》，并按规定附送可行性研究报告、环境影响评价报告及有关文件、图纸等资料。</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（二）市规划主管部门受理申请后，按照城市规划的要求进行审议，在４０日内予以答复。审核同意的，核发《建设项目选址意见书》；不同意的，予以书面答复。</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对城市规划未确定区域的重大项目的规划选址申请，由市规划主管部门提请市规划委员会审议。市规划委员会审议通过的，市规划主管部门核发《建设项目选址意见书》；市规划委员会审议未通过的，市规划主管部门予以书面答复。</w:t>
            </w:r>
          </w:p>
        </w:tc>
        <w:tc>
          <w:tcPr>
            <w:tcW w:w="2624" w:type="dxa"/>
          </w:tcPr>
          <w:p>
            <w:pPr>
              <w:keepNext w:val="0"/>
              <w:keepLines w:val="0"/>
              <w:kinsoku/>
              <w:wordWrap/>
              <w:overflowPunct/>
              <w:topLinePunct w:val="0"/>
              <w:autoSpaceDE/>
              <w:autoSpaceDN/>
              <w:bidi w:val="0"/>
              <w:spacing w:line="54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第四十一条</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对于房建类项目，发改部门下达前期经费后，规划国土部门提出初步选址方案并结合辖区政府及环保、水务、林业、国家安全、交通运输、轨道、文物、民航、机场、燃气、电力等主管部门出具的对于项目选址及用地的意见，确定项目用地并出具选址及用地预审意见、用地规划许可。暂时无法办理用地规划许可证的，先出具规划设计要点。选址意见书、用地预审意见作为项目审批的用地证明文件。</w:t>
            </w:r>
          </w:p>
          <w:p>
            <w:pPr>
              <w:keepNext w:val="0"/>
              <w:keepLines w:val="0"/>
              <w:kinsoku/>
              <w:wordWrap/>
              <w:overflowPunct/>
              <w:topLinePunct w:val="0"/>
              <w:autoSpaceDE/>
              <w:autoSpaceDN/>
              <w:bidi w:val="0"/>
              <w:spacing w:line="54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对于市政线性类项目，规划国土部门根据人居环境、交通运输、水务、林业、轨道、文物、民航、机场、燃气、电力等主管部门提出的意见，对方案设计出具方案设计审查意见，再办理选址及用地预审手续。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tcPr>
          <w:p>
            <w:pPr>
              <w:keepNext w:val="0"/>
              <w:keepLines w:val="0"/>
              <w:kinsoku/>
              <w:wordWrap/>
              <w:overflowPunct/>
              <w:topLinePunct w:val="0"/>
              <w:autoSpaceDE/>
              <w:autoSpaceDN/>
              <w:bidi w:val="0"/>
              <w:spacing w:line="540" w:lineRule="exact"/>
              <w:rPr>
                <w:rFonts w:cs="Times New Roman"/>
              </w:rPr>
            </w:pPr>
          </w:p>
        </w:tc>
        <w:tc>
          <w:tcPr>
            <w:tcW w:w="1418" w:type="dxa"/>
            <w:vMerge w:val="continue"/>
          </w:tcPr>
          <w:p>
            <w:pPr>
              <w:keepNext w:val="0"/>
              <w:keepLines w:val="0"/>
              <w:kinsoku/>
              <w:wordWrap/>
              <w:overflowPunct/>
              <w:topLinePunct w:val="0"/>
              <w:autoSpaceDE/>
              <w:autoSpaceDN/>
              <w:bidi w:val="0"/>
              <w:spacing w:line="540" w:lineRule="exact"/>
              <w:rPr>
                <w:rFonts w:ascii="仿宋_GB2312" w:hAnsi="仿宋_GB2312" w:eastAsia="仿宋_GB2312" w:cs="Times New Roman"/>
                <w:sz w:val="24"/>
                <w:szCs w:val="24"/>
              </w:rPr>
            </w:pPr>
          </w:p>
        </w:tc>
        <w:tc>
          <w:tcPr>
            <w:tcW w:w="3827" w:type="dxa"/>
          </w:tcPr>
          <w:p>
            <w:pPr>
              <w:keepNext w:val="0"/>
              <w:keepLines w:val="0"/>
              <w:kinsoku/>
              <w:wordWrap/>
              <w:overflowPunct/>
              <w:topLinePunct w:val="0"/>
              <w:autoSpaceDE/>
              <w:autoSpaceDN/>
              <w:bidi w:val="0"/>
              <w:spacing w:line="54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第五十一条　办理《建设工程规划许可证》的程序：</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一）申请者持申请书、当年建设工程投资计划批文、土地使用权出让合同书或用地方案图、《建设用地规划许可证》、有关专业主管部门的设计方案审查意见，向市规划主管部门或其派出机构报送设计方案。设计方案经审批同意后，方可进行扩初设计。</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（二）申请者持申请书、设计文件、有关专业主管部门对方案设计审查意见书向市规划主管部门或其派出机构申请扩初设计审批。经审批同意后，方可进行施工图设计。</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（三）申请者持申请书、土地使用权出让合同书、设计文件、有关专业主管部门对施工图的审查意见书，向市规划主管部门或其派出机构申请施工图设计审查。经审查同意后，核发《建设工程规划许可证》。</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市政工程《建设工程规划许可证》的办理程序，参照前款规定执行。</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多层居住建筑按本条第一款第（一）、（三）项的程序办理。</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成片开发的项目可分期分批办理《建设工程规划许可证》，申报时除应具备上述条件外，还应有已批准的详细蓝图。</w:t>
            </w:r>
          </w:p>
        </w:tc>
        <w:tc>
          <w:tcPr>
            <w:tcW w:w="2624" w:type="dxa"/>
          </w:tcPr>
          <w:p>
            <w:pPr>
              <w:keepNext w:val="0"/>
              <w:keepLines w:val="0"/>
              <w:kinsoku/>
              <w:wordWrap/>
              <w:overflowPunct/>
              <w:topLinePunct w:val="0"/>
              <w:autoSpaceDE/>
              <w:autoSpaceDN/>
              <w:bidi w:val="0"/>
              <w:spacing w:line="54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第五十一条：对于房建类项目，建设单位取得使用土地证明文件、用地规划许可证（规划设计要点），完成建设工程设计文件，即可向规划国土部门申请办理建设工程规划许可证。规划国土部门根据国家安全、轨道安全、文物保护等事项主管部门出具的审查意见，办理建设工程规划许可证。涉及国家、省事权的审批暂时无法办理建设工程规划许可证的，先出具建设工程规划审查意见。</w:t>
            </w:r>
          </w:p>
          <w:p>
            <w:pPr>
              <w:keepNext w:val="0"/>
              <w:keepLines w:val="0"/>
              <w:kinsoku/>
              <w:wordWrap/>
              <w:overflowPunct/>
              <w:topLinePunct w:val="0"/>
              <w:autoSpaceDE/>
              <w:autoSpaceDN/>
              <w:bidi w:val="0"/>
              <w:spacing w:line="54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对于市政线性类项目，建设单位取得使用土地证明文件、用地规划许可证（规划设计要点），完成施工图设计，即可向规划国土部门申请办理建设工程规划许可证。规划国土部门根据国家安全、轨道安全、文物保护等事项主管部门出具的审查意见，办理建设工程规划许可证。涉及国家、省事权的审批暂时无法办理建设工程规划许可证的，先出具建设工程规划审查意见。</w:t>
            </w:r>
          </w:p>
          <w:p>
            <w:pPr>
              <w:keepNext w:val="0"/>
              <w:keepLines w:val="0"/>
              <w:kinsoku/>
              <w:wordWrap/>
              <w:overflowPunct/>
              <w:topLinePunct w:val="0"/>
              <w:autoSpaceDE/>
              <w:autoSpaceDN/>
              <w:bidi w:val="0"/>
              <w:spacing w:line="54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危险化学品等项目在办理工程规划许可证前应征询安全监管部门的意见。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97" w:hRule="atLeast"/>
        </w:trPr>
        <w:tc>
          <w:tcPr>
            <w:tcW w:w="817" w:type="dxa"/>
            <w:vMerge w:val="continue"/>
          </w:tcPr>
          <w:p>
            <w:pPr>
              <w:keepNext w:val="0"/>
              <w:keepLines w:val="0"/>
              <w:kinsoku/>
              <w:wordWrap/>
              <w:overflowPunct/>
              <w:topLinePunct w:val="0"/>
              <w:autoSpaceDE/>
              <w:autoSpaceDN/>
              <w:bidi w:val="0"/>
              <w:spacing w:line="540" w:lineRule="exact"/>
              <w:rPr>
                <w:rFonts w:cs="Times New Roman"/>
              </w:rPr>
            </w:pPr>
          </w:p>
        </w:tc>
        <w:tc>
          <w:tcPr>
            <w:tcW w:w="1418" w:type="dxa"/>
            <w:vMerge w:val="continue"/>
          </w:tcPr>
          <w:p>
            <w:pPr>
              <w:keepNext w:val="0"/>
              <w:keepLines w:val="0"/>
              <w:kinsoku/>
              <w:wordWrap/>
              <w:overflowPunct/>
              <w:topLinePunct w:val="0"/>
              <w:autoSpaceDE/>
              <w:autoSpaceDN/>
              <w:bidi w:val="0"/>
              <w:spacing w:line="540" w:lineRule="exact"/>
              <w:rPr>
                <w:rFonts w:ascii="仿宋_GB2312" w:hAnsi="仿宋_GB2312" w:eastAsia="仿宋_GB2312" w:cs="Times New Roman"/>
                <w:sz w:val="24"/>
                <w:szCs w:val="24"/>
              </w:rPr>
            </w:pPr>
          </w:p>
        </w:tc>
        <w:tc>
          <w:tcPr>
            <w:tcW w:w="3827" w:type="dxa"/>
          </w:tcPr>
          <w:p>
            <w:pPr>
              <w:keepNext w:val="0"/>
              <w:keepLines w:val="0"/>
              <w:kinsoku/>
              <w:wordWrap/>
              <w:overflowPunct/>
              <w:topLinePunct w:val="0"/>
              <w:autoSpaceDE/>
              <w:autoSpaceDN/>
              <w:bidi w:val="0"/>
              <w:spacing w:line="54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第五十四条　大、中型项目，因工期紧迫，需在全套施工图完成前进行基础部分施工的，在扩初设计审批完成后，建设单位可持提前开工申请书、总平面图、基础部分施工图、土地使用权出让合同书，向市规划主管部门申请，经审查同意后，发给建筑工程基础提前开工证明文件。</w:t>
            </w:r>
          </w:p>
        </w:tc>
        <w:tc>
          <w:tcPr>
            <w:tcW w:w="2624" w:type="dxa"/>
          </w:tcPr>
          <w:p>
            <w:pPr>
              <w:keepNext w:val="0"/>
              <w:keepLines w:val="0"/>
              <w:kinsoku/>
              <w:wordWrap/>
              <w:overflowPunct/>
              <w:topLinePunct w:val="0"/>
              <w:autoSpaceDE/>
              <w:autoSpaceDN/>
              <w:bidi w:val="0"/>
              <w:spacing w:line="54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第五十四条　大、中型项目，因工期紧迫，需在全套施工图完成前进行基础部分施工的，在初步设计审批完成后，建设单位可持提前开工申请书、总平面图、基础部分施工图、使用土地证明文件，向市规划主管部门申请，经审查同意后，发给建筑工程基础提前开工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20" w:hRule="atLeast"/>
        </w:trPr>
        <w:tc>
          <w:tcPr>
            <w:tcW w:w="817" w:type="dxa"/>
            <w:vAlign w:val="center"/>
          </w:tcPr>
          <w:p>
            <w:pPr>
              <w:keepNext w:val="0"/>
              <w:keepLines w:val="0"/>
              <w:kinsoku/>
              <w:wordWrap/>
              <w:overflowPunct/>
              <w:topLinePunct w:val="0"/>
              <w:autoSpaceDE/>
              <w:autoSpaceDN/>
              <w:bidi w:val="0"/>
              <w:spacing w:line="540" w:lineRule="exact"/>
              <w:jc w:val="center"/>
              <w:rPr>
                <w:rFonts w:cs="Times New Roman"/>
              </w:rPr>
            </w:pPr>
            <w:r>
              <w:rPr>
                <w:rFonts w:ascii="仿宋_GB2312" w:hAnsi="仿宋_GB2312" w:eastAsia="仿宋_GB2312" w:cs="仿宋_GB2312"/>
                <w:sz w:val="32"/>
                <w:szCs w:val="32"/>
              </w:rPr>
              <w:t>5</w:t>
            </w:r>
          </w:p>
        </w:tc>
        <w:tc>
          <w:tcPr>
            <w:tcW w:w="1418" w:type="dxa"/>
            <w:vAlign w:val="center"/>
          </w:tcPr>
          <w:p>
            <w:pPr>
              <w:keepNext w:val="0"/>
              <w:keepLines w:val="0"/>
              <w:kinsoku/>
              <w:wordWrap/>
              <w:overflowPunct/>
              <w:topLinePunct w:val="0"/>
              <w:autoSpaceDE/>
              <w:autoSpaceDN/>
              <w:bidi w:val="0"/>
              <w:spacing w:line="54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《深圳经济特区环境保护条例》</w:t>
            </w:r>
          </w:p>
        </w:tc>
        <w:tc>
          <w:tcPr>
            <w:tcW w:w="3827" w:type="dxa"/>
          </w:tcPr>
          <w:p>
            <w:pPr>
              <w:keepNext w:val="0"/>
              <w:keepLines w:val="0"/>
              <w:kinsoku/>
              <w:wordWrap/>
              <w:overflowPunct/>
              <w:topLinePunct w:val="0"/>
              <w:autoSpaceDE/>
              <w:autoSpaceDN/>
              <w:bidi w:val="0"/>
              <w:spacing w:line="540" w:lineRule="exact"/>
              <w:rPr>
                <w:rFonts w:ascii="仿宋_GB2312" w:hAnsi="仿宋_GB2312" w:eastAsia="仿宋_GB2312" w:cs="Times New Roman"/>
                <w:sz w:val="24"/>
                <w:szCs w:val="24"/>
              </w:rPr>
            </w:pPr>
            <w:bookmarkStart w:id="1" w:name="BM39"/>
            <w:r>
              <w:rPr>
                <w:rFonts w:hint="eastAsia" w:ascii="仿宋_GB2312" w:hAnsi="仿宋_GB2312" w:eastAsia="仿宋_GB2312" w:cs="仿宋_GB2312"/>
                <w:sz w:val="24"/>
                <w:szCs w:val="24"/>
              </w:rPr>
              <w:t>第三十九条</w:t>
            </w:r>
            <w:bookmarkEnd w:id="1"/>
            <w:r>
              <w:rPr>
                <w:rFonts w:hint="eastAsia" w:ascii="仿宋_GB2312" w:hAnsi="仿宋_GB2312" w:eastAsia="仿宋_GB2312" w:cs="仿宋_GB2312"/>
                <w:sz w:val="24"/>
                <w:szCs w:val="24"/>
              </w:rPr>
              <w:t>　建设项目应当符合相关城市规划、环境保护规划、环境功能区划、生态功能区划以及污染物排放总量控制的要求。</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对不符合相关城市规划、环境保护规划、环境功能区划、生态功能区划以及污染物排放总量控制要求的建设项目，环保部门不得批准其环境影响评价文件。</w:t>
            </w:r>
          </w:p>
        </w:tc>
        <w:tc>
          <w:tcPr>
            <w:tcW w:w="2624" w:type="dxa"/>
          </w:tcPr>
          <w:p>
            <w:pPr>
              <w:keepNext w:val="0"/>
              <w:keepLines w:val="0"/>
              <w:kinsoku/>
              <w:wordWrap/>
              <w:overflowPunct/>
              <w:topLinePunct w:val="0"/>
              <w:autoSpaceDE/>
              <w:autoSpaceDN/>
              <w:bidi w:val="0"/>
              <w:spacing w:line="5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第三十九条：建设项目应当符合环境保护规划、环境功能区划、生态功能区划以及污染物排放总量控制的要求。</w:t>
            </w:r>
            <w:r>
              <w:rPr>
                <w:rFonts w:ascii="仿宋_GB2312" w:hAnsi="仿宋_GB2312" w:eastAsia="仿宋_GB2312" w:cs="仿宋_GB2312"/>
                <w:sz w:val="24"/>
                <w:szCs w:val="24"/>
              </w:rPr>
              <w:t xml:space="preserve"> </w:t>
            </w:r>
          </w:p>
          <w:p>
            <w:pPr>
              <w:keepNext w:val="0"/>
              <w:keepLines w:val="0"/>
              <w:kinsoku/>
              <w:wordWrap/>
              <w:overflowPunct/>
              <w:topLinePunct w:val="0"/>
              <w:autoSpaceDE/>
              <w:autoSpaceDN/>
              <w:bidi w:val="0"/>
              <w:spacing w:line="54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对不符合环境保护规划、环境功能区划、生态功能区划以及污染物排放总量控制要求的建设项目，环保部门不得批准其环境影响评价文件。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center"/>
          </w:tcPr>
          <w:p>
            <w:pPr>
              <w:keepNext w:val="0"/>
              <w:keepLines w:val="0"/>
              <w:kinsoku/>
              <w:wordWrap/>
              <w:overflowPunct/>
              <w:topLinePunct w:val="0"/>
              <w:autoSpaceDE/>
              <w:autoSpaceDN/>
              <w:bidi w:val="0"/>
              <w:spacing w:line="540" w:lineRule="exact"/>
              <w:jc w:val="center"/>
              <w:rPr>
                <w:rFonts w:cs="Times New Roman"/>
              </w:rPr>
            </w:pPr>
            <w:r>
              <w:rPr>
                <w:rFonts w:ascii="仿宋_GB2312" w:hAnsi="仿宋_GB2312" w:eastAsia="仿宋_GB2312" w:cs="仿宋_GB2312"/>
                <w:sz w:val="32"/>
                <w:szCs w:val="32"/>
              </w:rPr>
              <w:t>6</w:t>
            </w:r>
          </w:p>
        </w:tc>
        <w:tc>
          <w:tcPr>
            <w:tcW w:w="1418" w:type="dxa"/>
            <w:vAlign w:val="center"/>
          </w:tcPr>
          <w:p>
            <w:pPr>
              <w:keepNext w:val="0"/>
              <w:keepLines w:val="0"/>
              <w:kinsoku/>
              <w:wordWrap/>
              <w:overflowPunct/>
              <w:topLinePunct w:val="0"/>
              <w:autoSpaceDE/>
              <w:autoSpaceDN/>
              <w:bidi w:val="0"/>
              <w:spacing w:line="54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《深圳经济特区土地使用权出让条例》</w:t>
            </w:r>
          </w:p>
        </w:tc>
        <w:tc>
          <w:tcPr>
            <w:tcW w:w="3827" w:type="dxa"/>
          </w:tcPr>
          <w:p>
            <w:pPr>
              <w:keepNext w:val="0"/>
              <w:keepLines w:val="0"/>
              <w:kinsoku/>
              <w:wordWrap/>
              <w:overflowPunct/>
              <w:topLinePunct w:val="0"/>
              <w:autoSpaceDE/>
              <w:autoSpaceDN/>
              <w:bidi w:val="0"/>
              <w:spacing w:line="540" w:lineRule="exact"/>
              <w:rPr>
                <w:rFonts w:ascii="仿宋_GB2312" w:hAnsi="仿宋_GB2312" w:eastAsia="仿宋_GB2312" w:cs="Times New Roman"/>
                <w:sz w:val="24"/>
                <w:szCs w:val="24"/>
              </w:rPr>
            </w:pPr>
            <w:bookmarkStart w:id="2" w:name="BM40"/>
            <w:r>
              <w:rPr>
                <w:rFonts w:hint="eastAsia" w:ascii="仿宋_GB2312" w:hAnsi="仿宋_GB2312" w:eastAsia="仿宋_GB2312" w:cs="仿宋_GB2312"/>
                <w:sz w:val="24"/>
                <w:szCs w:val="24"/>
              </w:rPr>
              <w:t>第四十条</w:t>
            </w:r>
            <w:bookmarkEnd w:id="2"/>
            <w:r>
              <w:rPr>
                <w:rFonts w:hint="eastAsia" w:ascii="仿宋_GB2312" w:hAnsi="仿宋_GB2312" w:eastAsia="仿宋_GB2312" w:cs="仿宋_GB2312"/>
                <w:sz w:val="24"/>
                <w:szCs w:val="24"/>
              </w:rPr>
              <w:t>　协议出让土地使用权按下列程序进行：</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（一）申请人向土地管理部门提交下列有关申请文件：</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．法定代表人证明书；</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w:t>
            </w:r>
            <w:r>
              <w:rPr>
                <w:rFonts w:ascii="仿宋_GB2312" w:hAnsi="仿宋_GB2312" w:eastAsia="仿宋_GB2312" w:cs="仿宋_GB2312"/>
                <w:sz w:val="24"/>
                <w:szCs w:val="24"/>
              </w:rPr>
              <w:t>2</w:t>
            </w:r>
            <w:r>
              <w:rPr>
                <w:rFonts w:hint="eastAsia" w:ascii="仿宋_GB2312" w:hAnsi="仿宋_GB2312" w:eastAsia="仿宋_GB2312" w:cs="仿宋_GB2312"/>
                <w:sz w:val="24"/>
                <w:szCs w:val="24"/>
              </w:rPr>
              <w:t>．申请用地报告；</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w:t>
            </w:r>
            <w:r>
              <w:rPr>
                <w:rFonts w:ascii="仿宋_GB2312" w:hAnsi="仿宋_GB2312" w:eastAsia="仿宋_GB2312" w:cs="仿宋_GB2312"/>
                <w:sz w:val="24"/>
                <w:szCs w:val="24"/>
              </w:rPr>
              <w:t>3</w:t>
            </w:r>
            <w:r>
              <w:rPr>
                <w:rFonts w:hint="eastAsia" w:ascii="仿宋_GB2312" w:hAnsi="仿宋_GB2312" w:eastAsia="仿宋_GB2312" w:cs="仿宋_GB2312"/>
                <w:sz w:val="24"/>
                <w:szCs w:val="24"/>
              </w:rPr>
              <w:t>．《协议出让土地使用权申请表》（由土地管理部门提供标准格式）及项目初步布置图；</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w:t>
            </w:r>
            <w:r>
              <w:rPr>
                <w:rFonts w:ascii="仿宋_GB2312" w:hAnsi="仿宋_GB2312" w:eastAsia="仿宋_GB2312" w:cs="仿宋_GB2312"/>
                <w:sz w:val="24"/>
                <w:szCs w:val="24"/>
              </w:rPr>
              <w:t>4</w:t>
            </w:r>
            <w:r>
              <w:rPr>
                <w:rFonts w:hint="eastAsia" w:ascii="仿宋_GB2312" w:hAnsi="仿宋_GB2312" w:eastAsia="仿宋_GB2312" w:cs="仿宋_GB2312"/>
                <w:sz w:val="24"/>
                <w:szCs w:val="24"/>
              </w:rPr>
              <w:t>．市政府或其授权部门批准在特区兴办企事业的文件和工商注册登记文件；</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w:t>
            </w:r>
            <w:r>
              <w:rPr>
                <w:rFonts w:ascii="仿宋_GB2312" w:hAnsi="仿宋_GB2312" w:eastAsia="仿宋_GB2312" w:cs="仿宋_GB2312"/>
                <w:sz w:val="24"/>
                <w:szCs w:val="24"/>
              </w:rPr>
              <w:t>5</w:t>
            </w:r>
            <w:r>
              <w:rPr>
                <w:rFonts w:hint="eastAsia" w:ascii="仿宋_GB2312" w:hAnsi="仿宋_GB2312" w:eastAsia="仿宋_GB2312" w:cs="仿宋_GB2312"/>
                <w:sz w:val="24"/>
                <w:szCs w:val="24"/>
              </w:rPr>
              <w:t>．市计划部门年度立项批文；</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w:t>
            </w:r>
            <w:r>
              <w:rPr>
                <w:rFonts w:ascii="仿宋_GB2312" w:hAnsi="仿宋_GB2312" w:eastAsia="仿宋_GB2312" w:cs="仿宋_GB2312"/>
                <w:sz w:val="24"/>
                <w:szCs w:val="24"/>
              </w:rPr>
              <w:t>6</w:t>
            </w:r>
            <w:r>
              <w:rPr>
                <w:rFonts w:hint="eastAsia" w:ascii="仿宋_GB2312" w:hAnsi="仿宋_GB2312" w:eastAsia="仿宋_GB2312" w:cs="仿宋_GB2312"/>
                <w:sz w:val="24"/>
                <w:szCs w:val="24"/>
              </w:rPr>
              <w:t>．土地使用权出让金支付能力证明；</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w:t>
            </w:r>
            <w:r>
              <w:rPr>
                <w:rFonts w:ascii="仿宋_GB2312" w:hAnsi="仿宋_GB2312" w:eastAsia="仿宋_GB2312" w:cs="仿宋_GB2312"/>
                <w:sz w:val="24"/>
                <w:szCs w:val="24"/>
              </w:rPr>
              <w:t>7</w:t>
            </w:r>
            <w:r>
              <w:rPr>
                <w:rFonts w:hint="eastAsia" w:ascii="仿宋_GB2312" w:hAnsi="仿宋_GB2312" w:eastAsia="仿宋_GB2312" w:cs="仿宋_GB2312"/>
                <w:sz w:val="24"/>
                <w:szCs w:val="24"/>
              </w:rPr>
              <w:t>．属高新技术项目用地，应提交市政府科技管理部门签发的认定意见书；</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w:t>
            </w:r>
            <w:r>
              <w:rPr>
                <w:rFonts w:ascii="仿宋_GB2312" w:hAnsi="仿宋_GB2312" w:eastAsia="仿宋_GB2312" w:cs="仿宋_GB2312"/>
                <w:sz w:val="24"/>
                <w:szCs w:val="24"/>
              </w:rPr>
              <w:t>8</w:t>
            </w:r>
            <w:r>
              <w:rPr>
                <w:rFonts w:hint="eastAsia" w:ascii="仿宋_GB2312" w:hAnsi="仿宋_GB2312" w:eastAsia="仿宋_GB2312" w:cs="仿宋_GB2312"/>
                <w:sz w:val="24"/>
                <w:szCs w:val="24"/>
              </w:rPr>
              <w:t>．产生环境污染或对环境有影响的项目用地，应提交市政府环境保护管理部门出具的环境评价审查意见书。</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（二）土地管理部门应自接到申请文件之日起三十日内与申请人协商用地事宜。由土地管理部门提出审查方案，报市政府审批。市政府审批后，由土地管理部门书面通知申请人。</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（三）申请人应当在土地管理部门发出土地使用权出让金通知之日起至与土地管理部门签订出让合同前，向土地管理部门交纳土地使用权出让金</w:t>
            </w:r>
            <w:r>
              <w:rPr>
                <w:rFonts w:ascii="仿宋_GB2312" w:hAnsi="仿宋_GB2312" w:eastAsia="仿宋_GB2312" w:cs="仿宋_GB2312"/>
                <w:sz w:val="24"/>
                <w:szCs w:val="24"/>
              </w:rPr>
              <w:t>20%</w:t>
            </w:r>
            <w:r>
              <w:rPr>
                <w:rFonts w:hint="eastAsia" w:ascii="仿宋_GB2312" w:hAnsi="仿宋_GB2312" w:eastAsia="仿宋_GB2312" w:cs="仿宋_GB2312"/>
                <w:sz w:val="24"/>
                <w:szCs w:val="24"/>
              </w:rPr>
              <w:t>的定金，同时一次性付清土地开发与市政配套设施金。</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四）申请人应当自土地管理部门发出用地方案图之日起一百日内与土地管理部门签订出让合同。逾期不签订的，视为申请人自愿放弃申请，土地管理部门发出的同意批地通知书自动失效，申请人所交的定金不予退还，所交土地开发与市政配套设施金由土地管理部门扣除</w:t>
            </w:r>
            <w:r>
              <w:rPr>
                <w:rFonts w:ascii="仿宋_GB2312" w:hAnsi="仿宋_GB2312" w:eastAsia="仿宋_GB2312" w:cs="仿宋_GB2312"/>
                <w:sz w:val="24"/>
                <w:szCs w:val="24"/>
              </w:rPr>
              <w:t>10%</w:t>
            </w:r>
            <w:r>
              <w:rPr>
                <w:rFonts w:hint="eastAsia" w:ascii="仿宋_GB2312" w:hAnsi="仿宋_GB2312" w:eastAsia="仿宋_GB2312" w:cs="仿宋_GB2312"/>
                <w:sz w:val="24"/>
                <w:szCs w:val="24"/>
              </w:rPr>
              <w:t>的赔偿金后予以无息退还。</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（五）申请人持土地管理部门出具的付清土地使用权出让金凭证，按</w:t>
            </w:r>
            <w:r>
              <w:fldChar w:fldCharType="begin"/>
            </w:r>
            <w:r>
              <w:instrText xml:space="preserve"> HYPERLINK "javascript:SLC(16779317,0)" </w:instrText>
            </w:r>
            <w:r>
              <w:fldChar w:fldCharType="separate"/>
            </w:r>
            <w:r>
              <w:rPr>
                <w:rFonts w:hint="eastAsia" w:ascii="仿宋_GB2312" w:hAnsi="仿宋_GB2312" w:eastAsia="仿宋_GB2312" w:cs="仿宋_GB2312"/>
                <w:sz w:val="24"/>
                <w:szCs w:val="24"/>
              </w:rPr>
              <w:t>《登记条例》</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的规定办理土地使用权登记，领取《房地产证》。</w:t>
            </w:r>
          </w:p>
        </w:tc>
        <w:tc>
          <w:tcPr>
            <w:tcW w:w="2624" w:type="dxa"/>
          </w:tcPr>
          <w:p>
            <w:pPr>
              <w:keepNext w:val="0"/>
              <w:keepLines w:val="0"/>
              <w:kinsoku/>
              <w:wordWrap/>
              <w:overflowPunct/>
              <w:topLinePunct w:val="0"/>
              <w:autoSpaceDE/>
              <w:autoSpaceDN/>
              <w:bidi w:val="0"/>
              <w:spacing w:line="54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第四十条</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凡符合城市规划和土地利用总体规划、纳入城市建设与土地利用年度实施计划、用地规模符合《深圳市城市规划标准与准则》、不涉及土地整备及农转用问题的公共服务类建设项目，土地利用年度计划经市政府批准后，规划国土部门核发划拨土地决定书或签订土地使用权出让合同。</w:t>
            </w:r>
          </w:p>
          <w:p>
            <w:pPr>
              <w:keepNext w:val="0"/>
              <w:keepLines w:val="0"/>
              <w:kinsoku/>
              <w:wordWrap/>
              <w:overflowPunct/>
              <w:topLinePunct w:val="0"/>
              <w:autoSpaceDE/>
              <w:autoSpaceDN/>
              <w:bidi w:val="0"/>
              <w:spacing w:line="540" w:lineRule="exact"/>
              <w:ind w:firstLine="480" w:firstLineChars="200"/>
              <w:rPr>
                <w:rFonts w:ascii="仿宋_GB2312" w:hAnsi="仿宋_GB2312" w:eastAsia="仿宋_GB2312" w:cs="Times New Roman"/>
                <w:sz w:val="24"/>
                <w:szCs w:val="24"/>
              </w:rPr>
            </w:pPr>
            <w:r>
              <w:rPr>
                <w:rFonts w:hint="eastAsia" w:ascii="仿宋_GB2312" w:hAnsi="仿宋_GB2312" w:eastAsia="仿宋_GB2312" w:cs="仿宋_GB2312"/>
                <w:sz w:val="24"/>
                <w:szCs w:val="24"/>
              </w:rPr>
              <w:t>其他项目，规划国土部门在出具项目选址及用地预审意见书、核发用地规划许可证（出具规划设计要点）时，即启动用地报批工作。发展改革、林业等部门批准文件不作为前置条件。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center"/>
          </w:tcPr>
          <w:p>
            <w:pPr>
              <w:keepNext w:val="0"/>
              <w:keepLines w:val="0"/>
              <w:kinsoku/>
              <w:wordWrap/>
              <w:overflowPunct/>
              <w:topLinePunct w:val="0"/>
              <w:autoSpaceDE/>
              <w:autoSpaceDN/>
              <w:bidi w:val="0"/>
              <w:spacing w:line="540" w:lineRule="exact"/>
              <w:jc w:val="center"/>
              <w:rPr>
                <w:rFonts w:cs="Times New Roman"/>
              </w:rPr>
            </w:pPr>
            <w:r>
              <w:rPr>
                <w:rFonts w:ascii="仿宋_GB2312" w:hAnsi="仿宋_GB2312" w:eastAsia="仿宋_GB2312" w:cs="仿宋_GB2312"/>
                <w:sz w:val="32"/>
                <w:szCs w:val="32"/>
              </w:rPr>
              <w:t>7</w:t>
            </w:r>
          </w:p>
        </w:tc>
        <w:tc>
          <w:tcPr>
            <w:tcW w:w="1418" w:type="dxa"/>
            <w:vAlign w:val="center"/>
          </w:tcPr>
          <w:p>
            <w:pPr>
              <w:keepNext w:val="0"/>
              <w:keepLines w:val="0"/>
              <w:kinsoku/>
              <w:wordWrap/>
              <w:overflowPunct/>
              <w:topLinePunct w:val="0"/>
              <w:autoSpaceDE/>
              <w:autoSpaceDN/>
              <w:bidi w:val="0"/>
              <w:spacing w:line="54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《深圳经济特区房地产登记条例》</w:t>
            </w:r>
          </w:p>
        </w:tc>
        <w:tc>
          <w:tcPr>
            <w:tcW w:w="3827" w:type="dxa"/>
          </w:tcPr>
          <w:p>
            <w:pPr>
              <w:keepNext w:val="0"/>
              <w:keepLines w:val="0"/>
              <w:kinsoku/>
              <w:wordWrap/>
              <w:overflowPunct/>
              <w:topLinePunct w:val="0"/>
              <w:autoSpaceDE/>
              <w:autoSpaceDN/>
              <w:bidi w:val="0"/>
              <w:spacing w:line="540" w:lineRule="exact"/>
              <w:rPr>
                <w:rFonts w:ascii="仿宋_GB2312" w:hAnsi="仿宋_GB2312" w:eastAsia="仿宋_GB2312" w:cs="Times New Roman"/>
                <w:sz w:val="24"/>
                <w:szCs w:val="24"/>
              </w:rPr>
            </w:pPr>
            <w:bookmarkStart w:id="3" w:name="BM30"/>
            <w:r>
              <w:rPr>
                <w:rFonts w:hint="eastAsia" w:ascii="仿宋_GB2312" w:hAnsi="仿宋_GB2312" w:eastAsia="仿宋_GB2312" w:cs="仿宋_GB2312"/>
                <w:sz w:val="24"/>
                <w:szCs w:val="24"/>
              </w:rPr>
              <w:t>　第三十条</w:t>
            </w:r>
            <w:bookmarkEnd w:id="3"/>
            <w:r>
              <w:rPr>
                <w:rFonts w:hint="eastAsia" w:ascii="仿宋_GB2312" w:hAnsi="仿宋_GB2312" w:eastAsia="仿宋_GB2312" w:cs="仿宋_GB2312"/>
                <w:sz w:val="24"/>
                <w:szCs w:val="24"/>
              </w:rPr>
              <w:t>　申请建筑物、附着物所有权初始登记，应当提交下列文件：</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（一）《房地产初始登记申请表》；</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（二）申请人身份证明；</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（三）土地使用权属证明；</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（四）建设工程规划验收合格的证明文件；</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（五）竣工验收合格的证明文件；</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（六）竣工测绘报告；</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（七）竣工结算文件。</w:t>
            </w:r>
          </w:p>
        </w:tc>
        <w:tc>
          <w:tcPr>
            <w:tcW w:w="2624" w:type="dxa"/>
          </w:tcPr>
          <w:p>
            <w:pPr>
              <w:keepNext w:val="0"/>
              <w:keepLines w:val="0"/>
              <w:kinsoku/>
              <w:wordWrap/>
              <w:overflowPunct/>
              <w:topLinePunct w:val="0"/>
              <w:autoSpaceDE/>
              <w:autoSpaceDN/>
              <w:bidi w:val="0"/>
              <w:spacing w:line="540" w:lineRule="exact"/>
              <w:rPr>
                <w:rFonts w:ascii="仿宋_GB2312" w:hAnsi="仿宋_GB2312" w:eastAsia="仿宋_GB2312" w:cs="Times New Roman"/>
                <w:sz w:val="24"/>
                <w:szCs w:val="24"/>
              </w:rPr>
            </w:pPr>
            <w:r>
              <w:rPr>
                <w:rFonts w:hint="eastAsia" w:ascii="仿宋_GB2312" w:hAnsi="仿宋_GB2312" w:eastAsia="仿宋_GB2312" w:cs="仿宋_GB2312"/>
                <w:sz w:val="24"/>
                <w:szCs w:val="24"/>
              </w:rPr>
              <w:t>　　第三十条　申请建筑物、附着物所有权初始登记，应当提交下列文件：</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（一）房地产初始登记申请表；</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（二）申请人身份证明；</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（三）土地使用权属证明；</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（四）建设工程规划验收合格的证明文件；</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（五）竣工验收合格的证明文件；</w:t>
            </w:r>
            <w:r>
              <w:rPr>
                <w:rFonts w:ascii="仿宋_GB2312" w:hAnsi="仿宋_GB2312" w:eastAsia="仿宋_GB2312" w:cs="Times New Roman"/>
                <w:sz w:val="24"/>
                <w:szCs w:val="24"/>
              </w:rPr>
              <w:br w:type="textWrapping"/>
            </w:r>
            <w:r>
              <w:rPr>
                <w:rFonts w:hint="eastAsia" w:ascii="仿宋_GB2312" w:hAnsi="仿宋_GB2312" w:eastAsia="仿宋_GB2312" w:cs="仿宋_GB2312"/>
                <w:sz w:val="24"/>
                <w:szCs w:val="24"/>
              </w:rPr>
              <w:t>　　（六）竣工测绘报告。</w:t>
            </w:r>
          </w:p>
        </w:tc>
      </w:tr>
    </w:tbl>
    <w:p>
      <w:pPr>
        <w:keepNext w:val="0"/>
        <w:keepLines w:val="0"/>
        <w:kinsoku/>
        <w:wordWrap/>
        <w:overflowPunct/>
        <w:topLinePunct w:val="0"/>
        <w:autoSpaceDE/>
        <w:autoSpaceDN/>
        <w:bidi w:val="0"/>
        <w:spacing w:line="540" w:lineRule="exact"/>
        <w:rPr>
          <w:rFonts w:cs="Times New Roman"/>
        </w:rPr>
      </w:pPr>
    </w:p>
    <w:p>
      <w:pPr>
        <w:keepNext w:val="0"/>
        <w:keepLines w:val="0"/>
        <w:kinsoku/>
        <w:wordWrap/>
        <w:overflowPunct/>
        <w:topLinePunct w:val="0"/>
        <w:autoSpaceDE/>
        <w:autoSpaceDN/>
        <w:bidi w:val="0"/>
        <w:spacing w:line="540" w:lineRule="exact"/>
        <w:rPr>
          <w:rFonts w:ascii="仿宋_GB2312" w:hAnsi="仿宋_GB2312" w:eastAsia="仿宋_GB2312" w:cs="仿宋_GB2312"/>
          <w:sz w:val="32"/>
          <w:szCs w:val="32"/>
        </w:rPr>
      </w:pPr>
      <w:r>
        <w:rPr>
          <w:rFonts w:cs="Times New Roman"/>
        </w:rPr>
        <w:br w:type="page"/>
      </w: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2</w:t>
      </w:r>
    </w:p>
    <w:p>
      <w:pPr>
        <w:keepNext w:val="0"/>
        <w:keepLines w:val="0"/>
        <w:widowControl/>
        <w:kinsoku/>
        <w:wordWrap/>
        <w:overflowPunct/>
        <w:topLinePunct w:val="0"/>
        <w:autoSpaceDE/>
        <w:autoSpaceDN/>
        <w:bidi w:val="0"/>
        <w:spacing w:line="540" w:lineRule="exact"/>
        <w:jc w:val="center"/>
        <w:rPr>
          <w:rFonts w:ascii="宋体" w:cs="Times New Roman"/>
          <w:b/>
          <w:bCs/>
          <w:sz w:val="32"/>
          <w:szCs w:val="32"/>
        </w:rPr>
      </w:pPr>
      <w:r>
        <w:rPr>
          <w:rFonts w:hint="eastAsia" w:ascii="仿宋_GB2312" w:hAnsi="仿宋_GB2312" w:eastAsia="仿宋_GB2312" w:cs="仿宋_GB2312"/>
          <w:sz w:val="32"/>
          <w:szCs w:val="32"/>
        </w:rPr>
        <w:t>暂时停止适用</w:t>
      </w:r>
      <w:r>
        <w:rPr>
          <w:rFonts w:hint="eastAsia" w:ascii="仿宋_GB2312" w:hAnsi="仿宋" w:eastAsia="仿宋_GB2312" w:cs="仿宋_GB2312"/>
          <w:sz w:val="32"/>
          <w:szCs w:val="32"/>
          <w:lang w:eastAsia="zh-CN"/>
        </w:rPr>
        <w:t>有关法规规定</w:t>
      </w:r>
      <w:r>
        <w:rPr>
          <w:rFonts w:hint="eastAsia" w:ascii="仿宋_GB2312" w:hAnsi="仿宋_GB2312" w:eastAsia="仿宋_GB2312" w:cs="仿宋_GB2312"/>
          <w:sz w:val="32"/>
          <w:szCs w:val="32"/>
        </w:rPr>
        <w:t>情况表</w:t>
      </w:r>
    </w:p>
    <w:tbl>
      <w:tblPr>
        <w:tblStyle w:val="9"/>
        <w:tblW w:w="8686"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418"/>
        <w:gridCol w:w="3827"/>
        <w:gridCol w:w="26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keepNext w:val="0"/>
              <w:keepLines w:val="0"/>
              <w:kinsoku/>
              <w:wordWrap/>
              <w:overflowPunct/>
              <w:topLinePunct w:val="0"/>
              <w:autoSpaceDE/>
              <w:autoSpaceDN/>
              <w:bidi w:val="0"/>
              <w:spacing w:line="540" w:lineRule="exact"/>
              <w:jc w:val="center"/>
              <w:rPr>
                <w:rFonts w:ascii="黑体" w:hAnsi="黑体" w:eastAsia="黑体" w:cs="Times New Roman"/>
                <w:sz w:val="24"/>
                <w:szCs w:val="24"/>
              </w:rPr>
            </w:pPr>
            <w:r>
              <w:rPr>
                <w:rFonts w:hint="eastAsia" w:ascii="黑体" w:hAnsi="黑体" w:eastAsia="黑体" w:cs="黑体"/>
                <w:sz w:val="24"/>
                <w:szCs w:val="24"/>
              </w:rPr>
              <w:t>序号</w:t>
            </w:r>
          </w:p>
        </w:tc>
        <w:tc>
          <w:tcPr>
            <w:tcW w:w="1418" w:type="dxa"/>
          </w:tcPr>
          <w:p>
            <w:pPr>
              <w:keepNext w:val="0"/>
              <w:keepLines w:val="0"/>
              <w:kinsoku/>
              <w:wordWrap/>
              <w:overflowPunct/>
              <w:topLinePunct w:val="0"/>
              <w:autoSpaceDE/>
              <w:autoSpaceDN/>
              <w:bidi w:val="0"/>
              <w:spacing w:line="540" w:lineRule="exact"/>
              <w:jc w:val="center"/>
              <w:rPr>
                <w:rFonts w:ascii="黑体" w:hAnsi="黑体" w:eastAsia="黑体" w:cs="Times New Roman"/>
                <w:sz w:val="24"/>
                <w:szCs w:val="24"/>
              </w:rPr>
            </w:pPr>
            <w:r>
              <w:rPr>
                <w:rFonts w:hint="eastAsia" w:ascii="黑体" w:hAnsi="黑体" w:eastAsia="黑体" w:cs="黑体"/>
                <w:sz w:val="24"/>
                <w:szCs w:val="24"/>
              </w:rPr>
              <w:t>法规</w:t>
            </w:r>
          </w:p>
        </w:tc>
        <w:tc>
          <w:tcPr>
            <w:tcW w:w="3827" w:type="dxa"/>
          </w:tcPr>
          <w:p>
            <w:pPr>
              <w:keepNext w:val="0"/>
              <w:keepLines w:val="0"/>
              <w:kinsoku/>
              <w:wordWrap/>
              <w:overflowPunct/>
              <w:topLinePunct w:val="0"/>
              <w:autoSpaceDE/>
              <w:autoSpaceDN/>
              <w:bidi w:val="0"/>
              <w:spacing w:line="540" w:lineRule="exact"/>
              <w:jc w:val="center"/>
              <w:rPr>
                <w:rFonts w:ascii="黑体" w:hAnsi="黑体" w:eastAsia="黑体" w:cs="Times New Roman"/>
                <w:sz w:val="24"/>
                <w:szCs w:val="24"/>
              </w:rPr>
            </w:pPr>
            <w:r>
              <w:rPr>
                <w:rFonts w:hint="eastAsia" w:ascii="黑体" w:hAnsi="黑体" w:eastAsia="黑体" w:cs="黑体"/>
                <w:sz w:val="24"/>
                <w:szCs w:val="24"/>
              </w:rPr>
              <w:t>原规定</w:t>
            </w:r>
          </w:p>
        </w:tc>
        <w:tc>
          <w:tcPr>
            <w:tcW w:w="2624" w:type="dxa"/>
          </w:tcPr>
          <w:p>
            <w:pPr>
              <w:keepNext w:val="0"/>
              <w:keepLines w:val="0"/>
              <w:kinsoku/>
              <w:wordWrap/>
              <w:overflowPunct/>
              <w:topLinePunct w:val="0"/>
              <w:autoSpaceDE/>
              <w:autoSpaceDN/>
              <w:bidi w:val="0"/>
              <w:spacing w:line="540" w:lineRule="exact"/>
              <w:jc w:val="center"/>
              <w:rPr>
                <w:rFonts w:ascii="黑体" w:hAnsi="黑体" w:eastAsia="黑体" w:cs="Times New Roman"/>
                <w:sz w:val="24"/>
                <w:szCs w:val="24"/>
              </w:rPr>
            </w:pPr>
            <w:r>
              <w:rPr>
                <w:rFonts w:hint="eastAsia" w:ascii="黑体" w:hAnsi="黑体" w:eastAsia="黑体" w:cs="黑体"/>
                <w:sz w:val="24"/>
                <w:szCs w:val="24"/>
              </w:rPr>
              <w:t>调整情况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restart"/>
            <w:vAlign w:val="center"/>
          </w:tcPr>
          <w:p>
            <w:pPr>
              <w:keepNext w:val="0"/>
              <w:keepLines w:val="0"/>
              <w:kinsoku/>
              <w:wordWrap/>
              <w:overflowPunct/>
              <w:topLinePunct w:val="0"/>
              <w:autoSpaceDE/>
              <w:autoSpaceDN/>
              <w:bidi w:val="0"/>
              <w:spacing w:line="540" w:lineRule="exact"/>
              <w:jc w:val="center"/>
              <w:rPr>
                <w:rFonts w:ascii="仿宋_GB2312" w:hAnsi="仿宋" w:eastAsia="仿宋_GB2312" w:cs="仿宋_GB2312"/>
                <w:sz w:val="32"/>
                <w:szCs w:val="32"/>
              </w:rPr>
            </w:pPr>
            <w:r>
              <w:rPr>
                <w:rFonts w:ascii="仿宋_GB2312" w:hAnsi="仿宋" w:eastAsia="仿宋_GB2312" w:cs="仿宋_GB2312"/>
                <w:sz w:val="32"/>
                <w:szCs w:val="32"/>
              </w:rPr>
              <w:t>1</w:t>
            </w:r>
          </w:p>
        </w:tc>
        <w:tc>
          <w:tcPr>
            <w:tcW w:w="1418" w:type="dxa"/>
            <w:vMerge w:val="restart"/>
            <w:vAlign w:val="center"/>
          </w:tcPr>
          <w:p>
            <w:pPr>
              <w:keepNext w:val="0"/>
              <w:keepLines w:val="0"/>
              <w:kinsoku/>
              <w:wordWrap/>
              <w:overflowPunct/>
              <w:topLinePunct w:val="0"/>
              <w:autoSpaceDE/>
              <w:autoSpaceDN/>
              <w:bidi w:val="0"/>
              <w:spacing w:line="540" w:lineRule="exact"/>
              <w:rPr>
                <w:rFonts w:ascii="仿宋_GB2312" w:hAnsi="仿宋" w:eastAsia="仿宋_GB2312" w:cs="Times New Roman"/>
                <w:sz w:val="24"/>
                <w:szCs w:val="24"/>
              </w:rPr>
            </w:pPr>
            <w:r>
              <w:rPr>
                <w:rFonts w:hint="eastAsia" w:ascii="仿宋_GB2312" w:eastAsia="仿宋_GB2312" w:cs="仿宋_GB2312"/>
                <w:sz w:val="24"/>
                <w:szCs w:val="24"/>
              </w:rPr>
              <w:t>《深圳经济特区道路交通安全管理条例》</w:t>
            </w:r>
          </w:p>
        </w:tc>
        <w:tc>
          <w:tcPr>
            <w:tcW w:w="3827" w:type="dxa"/>
          </w:tcPr>
          <w:p>
            <w:pPr>
              <w:keepNext w:val="0"/>
              <w:keepLines w:val="0"/>
              <w:kinsoku/>
              <w:wordWrap/>
              <w:overflowPunct/>
              <w:topLinePunct w:val="0"/>
              <w:autoSpaceDE/>
              <w:autoSpaceDN/>
              <w:bidi w:val="0"/>
              <w:spacing w:line="540" w:lineRule="exact"/>
              <w:rPr>
                <w:rFonts w:ascii="仿宋_GB2312" w:eastAsia="仿宋_GB2312" w:cs="Times New Roman"/>
                <w:sz w:val="24"/>
                <w:szCs w:val="24"/>
              </w:rPr>
            </w:pPr>
            <w:r>
              <w:rPr>
                <w:rFonts w:hint="eastAsia" w:ascii="仿宋_GB2312" w:eastAsia="仿宋_GB2312" w:cs="仿宋_GB2312"/>
                <w:sz w:val="24"/>
                <w:szCs w:val="24"/>
              </w:rPr>
              <w:t>第十二条　市交通运输管理部门进行交通影响评价，应当征求市公安机关交通管理部门的意见。</w:t>
            </w:r>
          </w:p>
        </w:tc>
        <w:tc>
          <w:tcPr>
            <w:tcW w:w="2624" w:type="dxa"/>
          </w:tcPr>
          <w:p>
            <w:pPr>
              <w:keepNext w:val="0"/>
              <w:keepLines w:val="0"/>
              <w:kinsoku/>
              <w:wordWrap/>
              <w:overflowPunct/>
              <w:topLinePunct w:val="0"/>
              <w:autoSpaceDE/>
              <w:autoSpaceDN/>
              <w:bidi w:val="0"/>
              <w:spacing w:line="540" w:lineRule="exact"/>
              <w:rPr>
                <w:rFonts w:ascii="仿宋_GB2312" w:hAnsi="仿宋" w:eastAsia="仿宋_GB2312" w:cs="Times New Roman"/>
                <w:sz w:val="24"/>
                <w:szCs w:val="24"/>
              </w:rPr>
            </w:pPr>
            <w:r>
              <w:rPr>
                <w:rFonts w:hint="eastAsia" w:ascii="仿宋_GB2312" w:hAnsi="仿宋" w:eastAsia="仿宋_GB2312" w:cs="仿宋_GB2312"/>
                <w:sz w:val="24"/>
                <w:szCs w:val="24"/>
              </w:rPr>
              <w:t>暂停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vAlign w:val="center"/>
          </w:tcPr>
          <w:p>
            <w:pPr>
              <w:keepNext w:val="0"/>
              <w:keepLines w:val="0"/>
              <w:kinsoku/>
              <w:wordWrap/>
              <w:overflowPunct/>
              <w:topLinePunct w:val="0"/>
              <w:autoSpaceDE/>
              <w:autoSpaceDN/>
              <w:bidi w:val="0"/>
              <w:spacing w:line="540" w:lineRule="exact"/>
              <w:jc w:val="center"/>
              <w:rPr>
                <w:rFonts w:ascii="仿宋_GB2312" w:hAnsi="仿宋" w:eastAsia="仿宋_GB2312" w:cs="Times New Roman"/>
                <w:sz w:val="32"/>
                <w:szCs w:val="32"/>
              </w:rPr>
            </w:pPr>
          </w:p>
        </w:tc>
        <w:tc>
          <w:tcPr>
            <w:tcW w:w="1418" w:type="dxa"/>
            <w:vMerge w:val="continue"/>
            <w:vAlign w:val="center"/>
          </w:tcPr>
          <w:p>
            <w:pPr>
              <w:keepNext w:val="0"/>
              <w:keepLines w:val="0"/>
              <w:kinsoku/>
              <w:wordWrap/>
              <w:overflowPunct/>
              <w:topLinePunct w:val="0"/>
              <w:autoSpaceDE/>
              <w:autoSpaceDN/>
              <w:bidi w:val="0"/>
              <w:spacing w:line="540" w:lineRule="exact"/>
              <w:rPr>
                <w:rFonts w:ascii="仿宋_GB2312" w:hAnsi="仿宋" w:eastAsia="仿宋_GB2312" w:cs="Times New Roman"/>
                <w:sz w:val="24"/>
                <w:szCs w:val="24"/>
              </w:rPr>
            </w:pPr>
          </w:p>
        </w:tc>
        <w:tc>
          <w:tcPr>
            <w:tcW w:w="3827" w:type="dxa"/>
          </w:tcPr>
          <w:p>
            <w:pPr>
              <w:keepNext w:val="0"/>
              <w:keepLines w:val="0"/>
              <w:kinsoku/>
              <w:wordWrap/>
              <w:overflowPunct/>
              <w:topLinePunct w:val="0"/>
              <w:autoSpaceDE/>
              <w:autoSpaceDN/>
              <w:bidi w:val="0"/>
              <w:spacing w:line="540" w:lineRule="exact"/>
              <w:rPr>
                <w:rFonts w:ascii="仿宋_GB2312" w:hAnsi="仿宋" w:eastAsia="仿宋_GB2312" w:cs="Times New Roman"/>
                <w:sz w:val="24"/>
                <w:szCs w:val="24"/>
              </w:rPr>
            </w:pPr>
            <w:r>
              <w:rPr>
                <w:rFonts w:hint="eastAsia" w:ascii="仿宋_GB2312" w:eastAsia="仿宋_GB2312" w:cs="仿宋_GB2312"/>
                <w:sz w:val="24"/>
                <w:szCs w:val="24"/>
              </w:rPr>
              <w:t>第十三条　建设单位违反本条例第十一条的规定，未提交交通影响评价报告书，或者提交的交通影响评价报告书未经市交通运输管理部门审查同意的，市城市规划管理部门不予核发建设用地规划许可证。</w:t>
            </w:r>
          </w:p>
        </w:tc>
        <w:tc>
          <w:tcPr>
            <w:tcW w:w="2624" w:type="dxa"/>
          </w:tcPr>
          <w:p>
            <w:pPr>
              <w:keepNext w:val="0"/>
              <w:keepLines w:val="0"/>
              <w:kinsoku/>
              <w:wordWrap/>
              <w:overflowPunct/>
              <w:topLinePunct w:val="0"/>
              <w:autoSpaceDE/>
              <w:autoSpaceDN/>
              <w:bidi w:val="0"/>
              <w:spacing w:line="540" w:lineRule="exact"/>
              <w:rPr>
                <w:rFonts w:ascii="仿宋_GB2312" w:hAnsi="仿宋" w:eastAsia="仿宋_GB2312" w:cs="Times New Roman"/>
                <w:sz w:val="24"/>
                <w:szCs w:val="24"/>
              </w:rPr>
            </w:pPr>
            <w:r>
              <w:rPr>
                <w:rFonts w:hint="eastAsia" w:ascii="仿宋_GB2312" w:hAnsi="仿宋" w:eastAsia="仿宋_GB2312" w:cs="仿宋_GB2312"/>
                <w:sz w:val="24"/>
                <w:szCs w:val="24"/>
              </w:rPr>
              <w:t>暂停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center"/>
          </w:tcPr>
          <w:p>
            <w:pPr>
              <w:keepNext w:val="0"/>
              <w:keepLines w:val="0"/>
              <w:kinsoku/>
              <w:wordWrap/>
              <w:overflowPunct/>
              <w:topLinePunct w:val="0"/>
              <w:autoSpaceDE/>
              <w:autoSpaceDN/>
              <w:bidi w:val="0"/>
              <w:spacing w:line="540" w:lineRule="exact"/>
              <w:jc w:val="center"/>
              <w:rPr>
                <w:rFonts w:ascii="仿宋_GB2312" w:hAnsi="仿宋" w:eastAsia="仿宋_GB2312" w:cs="仿宋_GB2312"/>
                <w:sz w:val="32"/>
                <w:szCs w:val="32"/>
              </w:rPr>
            </w:pPr>
            <w:r>
              <w:rPr>
                <w:rFonts w:ascii="仿宋_GB2312" w:hAnsi="仿宋" w:eastAsia="仿宋_GB2312" w:cs="仿宋_GB2312"/>
                <w:sz w:val="32"/>
                <w:szCs w:val="32"/>
              </w:rPr>
              <w:t>2</w:t>
            </w:r>
          </w:p>
        </w:tc>
        <w:tc>
          <w:tcPr>
            <w:tcW w:w="1418" w:type="dxa"/>
            <w:vAlign w:val="center"/>
          </w:tcPr>
          <w:p>
            <w:pPr>
              <w:keepNext w:val="0"/>
              <w:keepLines w:val="0"/>
              <w:kinsoku/>
              <w:wordWrap/>
              <w:overflowPunct/>
              <w:topLinePunct w:val="0"/>
              <w:autoSpaceDE/>
              <w:autoSpaceDN/>
              <w:bidi w:val="0"/>
              <w:spacing w:line="540" w:lineRule="exact"/>
              <w:rPr>
                <w:rFonts w:ascii="仿宋_GB2312" w:hAnsi="仿宋" w:eastAsia="仿宋_GB2312" w:cs="Times New Roman"/>
                <w:sz w:val="24"/>
                <w:szCs w:val="24"/>
              </w:rPr>
            </w:pPr>
            <w:r>
              <w:rPr>
                <w:rFonts w:hint="eastAsia" w:ascii="仿宋_GB2312" w:eastAsia="仿宋_GB2312" w:cs="仿宋_GB2312"/>
                <w:sz w:val="24"/>
                <w:szCs w:val="24"/>
              </w:rPr>
              <w:t>《深圳市实施〈中华人民共和国人民防空法〉办法》</w:t>
            </w:r>
          </w:p>
        </w:tc>
        <w:tc>
          <w:tcPr>
            <w:tcW w:w="3827" w:type="dxa"/>
          </w:tcPr>
          <w:p>
            <w:pPr>
              <w:keepNext w:val="0"/>
              <w:keepLines w:val="0"/>
              <w:kinsoku/>
              <w:wordWrap/>
              <w:overflowPunct/>
              <w:topLinePunct w:val="0"/>
              <w:autoSpaceDE/>
              <w:autoSpaceDN/>
              <w:bidi w:val="0"/>
              <w:spacing w:line="540" w:lineRule="exact"/>
              <w:rPr>
                <w:rFonts w:ascii="仿宋_GB2312" w:eastAsia="仿宋_GB2312" w:cs="Times New Roman"/>
                <w:sz w:val="24"/>
                <w:szCs w:val="24"/>
              </w:rPr>
            </w:pPr>
            <w:r>
              <w:rPr>
                <w:rFonts w:hint="eastAsia" w:ascii="仿宋_GB2312" w:eastAsia="仿宋_GB2312" w:cs="仿宋_GB2312"/>
                <w:sz w:val="24"/>
                <w:szCs w:val="24"/>
              </w:rPr>
              <w:t>第十六条第二款　　未取得人民防空工程报建核准文件的，规划部门不得办理建设工程规划许可证，建设部门不得办理建设工程施工许可证。</w:t>
            </w:r>
          </w:p>
        </w:tc>
        <w:tc>
          <w:tcPr>
            <w:tcW w:w="2624" w:type="dxa"/>
          </w:tcPr>
          <w:p>
            <w:pPr>
              <w:keepNext w:val="0"/>
              <w:keepLines w:val="0"/>
              <w:kinsoku/>
              <w:wordWrap/>
              <w:overflowPunct/>
              <w:topLinePunct w:val="0"/>
              <w:autoSpaceDE/>
              <w:autoSpaceDN/>
              <w:bidi w:val="0"/>
              <w:spacing w:line="540" w:lineRule="exact"/>
              <w:rPr>
                <w:rFonts w:ascii="仿宋_GB2312" w:eastAsia="仿宋_GB2312" w:cs="Times New Roman"/>
                <w:sz w:val="24"/>
                <w:szCs w:val="24"/>
              </w:rPr>
            </w:pPr>
            <w:r>
              <w:rPr>
                <w:rFonts w:hint="eastAsia" w:ascii="仿宋_GB2312" w:eastAsia="仿宋_GB2312" w:cs="仿宋_GB2312"/>
                <w:sz w:val="24"/>
                <w:szCs w:val="24"/>
              </w:rPr>
              <w:t>暂停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restart"/>
            <w:vAlign w:val="center"/>
          </w:tcPr>
          <w:p>
            <w:pPr>
              <w:keepNext w:val="0"/>
              <w:keepLines w:val="0"/>
              <w:kinsoku/>
              <w:wordWrap/>
              <w:overflowPunct/>
              <w:topLinePunct w:val="0"/>
              <w:autoSpaceDE/>
              <w:autoSpaceDN/>
              <w:bidi w:val="0"/>
              <w:spacing w:line="540" w:lineRule="exact"/>
              <w:jc w:val="center"/>
              <w:rPr>
                <w:rFonts w:ascii="仿宋_GB2312" w:eastAsia="仿宋_GB2312" w:cs="仿宋_GB2312"/>
                <w:sz w:val="32"/>
                <w:szCs w:val="32"/>
              </w:rPr>
            </w:pPr>
            <w:r>
              <w:rPr>
                <w:rFonts w:ascii="仿宋_GB2312" w:eastAsia="仿宋_GB2312" w:cs="仿宋_GB2312"/>
                <w:sz w:val="32"/>
                <w:szCs w:val="32"/>
              </w:rPr>
              <w:t>3</w:t>
            </w:r>
          </w:p>
        </w:tc>
        <w:tc>
          <w:tcPr>
            <w:tcW w:w="1418" w:type="dxa"/>
            <w:vMerge w:val="restart"/>
            <w:vAlign w:val="center"/>
          </w:tcPr>
          <w:p>
            <w:pPr>
              <w:keepNext w:val="0"/>
              <w:keepLines w:val="0"/>
              <w:kinsoku/>
              <w:wordWrap/>
              <w:overflowPunct/>
              <w:topLinePunct w:val="0"/>
              <w:autoSpaceDE/>
              <w:autoSpaceDN/>
              <w:bidi w:val="0"/>
              <w:spacing w:line="540" w:lineRule="exact"/>
              <w:rPr>
                <w:rFonts w:ascii="仿宋_GB2312" w:eastAsia="仿宋_GB2312" w:cs="Times New Roman"/>
                <w:sz w:val="24"/>
                <w:szCs w:val="24"/>
              </w:rPr>
            </w:pPr>
            <w:r>
              <w:rPr>
                <w:rFonts w:hint="eastAsia" w:ascii="仿宋_GB2312" w:eastAsia="仿宋_GB2312" w:cs="仿宋_GB2312"/>
                <w:sz w:val="24"/>
                <w:szCs w:val="24"/>
              </w:rPr>
              <w:t>《深圳经济特区建设项目环境保护条例》</w:t>
            </w:r>
          </w:p>
        </w:tc>
        <w:tc>
          <w:tcPr>
            <w:tcW w:w="3827" w:type="dxa"/>
          </w:tcPr>
          <w:p>
            <w:pPr>
              <w:keepNext w:val="0"/>
              <w:keepLines w:val="0"/>
              <w:kinsoku/>
              <w:wordWrap/>
              <w:overflowPunct/>
              <w:topLinePunct w:val="0"/>
              <w:autoSpaceDE/>
              <w:autoSpaceDN/>
              <w:bidi w:val="0"/>
              <w:spacing w:line="540" w:lineRule="exact"/>
              <w:rPr>
                <w:rFonts w:ascii="仿宋_GB2312" w:eastAsia="仿宋_GB2312" w:cs="Times New Roman"/>
                <w:sz w:val="24"/>
                <w:szCs w:val="24"/>
              </w:rPr>
            </w:pPr>
            <w:r>
              <w:rPr>
                <w:rFonts w:hint="eastAsia" w:ascii="仿宋_GB2312" w:eastAsia="仿宋_GB2312" w:cs="仿宋_GB2312"/>
                <w:sz w:val="24"/>
                <w:szCs w:val="24"/>
              </w:rPr>
              <w:t>第九条　以招标、拍卖或者挂牌方式出让国有土地使用权的，在招标、拍卖或者挂牌前，国土部门应当按照规定进行环境影响评价。具体办法由市政府另行制定。</w:t>
            </w:r>
          </w:p>
        </w:tc>
        <w:tc>
          <w:tcPr>
            <w:tcW w:w="2624" w:type="dxa"/>
          </w:tcPr>
          <w:p>
            <w:pPr>
              <w:keepNext w:val="0"/>
              <w:keepLines w:val="0"/>
              <w:kinsoku/>
              <w:wordWrap/>
              <w:overflowPunct/>
              <w:topLinePunct w:val="0"/>
              <w:autoSpaceDE/>
              <w:autoSpaceDN/>
              <w:bidi w:val="0"/>
              <w:spacing w:line="540" w:lineRule="exact"/>
              <w:rPr>
                <w:rFonts w:ascii="仿宋_GB2312" w:eastAsia="仿宋_GB2312" w:cs="Times New Roman"/>
                <w:sz w:val="24"/>
                <w:szCs w:val="24"/>
              </w:rPr>
            </w:pPr>
            <w:r>
              <w:rPr>
                <w:rFonts w:hint="eastAsia" w:ascii="仿宋_GB2312" w:eastAsia="仿宋_GB2312" w:cs="仿宋_GB2312"/>
                <w:sz w:val="24"/>
                <w:szCs w:val="24"/>
              </w:rPr>
              <w:t>暂停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trPr>
        <w:tc>
          <w:tcPr>
            <w:tcW w:w="817" w:type="dxa"/>
            <w:vMerge w:val="continue"/>
            <w:vAlign w:val="center"/>
          </w:tcPr>
          <w:p>
            <w:pPr>
              <w:keepNext w:val="0"/>
              <w:keepLines w:val="0"/>
              <w:kinsoku/>
              <w:wordWrap/>
              <w:overflowPunct/>
              <w:topLinePunct w:val="0"/>
              <w:autoSpaceDE/>
              <w:autoSpaceDN/>
              <w:bidi w:val="0"/>
              <w:spacing w:line="540" w:lineRule="exact"/>
              <w:jc w:val="center"/>
              <w:rPr>
                <w:rFonts w:ascii="仿宋_GB2312" w:eastAsia="仿宋_GB2312" w:cs="Times New Roman"/>
                <w:sz w:val="32"/>
                <w:szCs w:val="32"/>
              </w:rPr>
            </w:pPr>
          </w:p>
        </w:tc>
        <w:tc>
          <w:tcPr>
            <w:tcW w:w="1418" w:type="dxa"/>
            <w:vMerge w:val="continue"/>
            <w:vAlign w:val="center"/>
          </w:tcPr>
          <w:p>
            <w:pPr>
              <w:keepNext w:val="0"/>
              <w:keepLines w:val="0"/>
              <w:kinsoku/>
              <w:wordWrap/>
              <w:overflowPunct/>
              <w:topLinePunct w:val="0"/>
              <w:autoSpaceDE/>
              <w:autoSpaceDN/>
              <w:bidi w:val="0"/>
              <w:spacing w:line="540" w:lineRule="exact"/>
              <w:rPr>
                <w:rFonts w:ascii="仿宋_GB2312" w:eastAsia="仿宋_GB2312" w:cs="Times New Roman"/>
                <w:sz w:val="24"/>
                <w:szCs w:val="24"/>
              </w:rPr>
            </w:pPr>
          </w:p>
        </w:tc>
        <w:tc>
          <w:tcPr>
            <w:tcW w:w="3827" w:type="dxa"/>
          </w:tcPr>
          <w:p>
            <w:pPr>
              <w:keepNext w:val="0"/>
              <w:keepLines w:val="0"/>
              <w:kinsoku/>
              <w:wordWrap/>
              <w:overflowPunct/>
              <w:topLinePunct w:val="0"/>
              <w:autoSpaceDE/>
              <w:autoSpaceDN/>
              <w:bidi w:val="0"/>
              <w:spacing w:line="540" w:lineRule="exact"/>
              <w:rPr>
                <w:rFonts w:ascii="仿宋_GB2312" w:eastAsia="仿宋_GB2312" w:cs="Times New Roman"/>
                <w:sz w:val="24"/>
                <w:szCs w:val="24"/>
              </w:rPr>
            </w:pPr>
            <w:r>
              <w:rPr>
                <w:rFonts w:hint="eastAsia" w:ascii="仿宋_GB2312" w:eastAsia="仿宋_GB2312" w:cs="仿宋_GB2312"/>
                <w:sz w:val="24"/>
                <w:szCs w:val="24"/>
              </w:rPr>
              <w:t>第十二条第二款</w:t>
            </w:r>
            <w:r>
              <w:rPr>
                <w:rFonts w:ascii="仿宋_GB2312" w:eastAsia="仿宋_GB2312" w:cs="仿宋_GB2312"/>
                <w:sz w:val="24"/>
                <w:szCs w:val="24"/>
              </w:rPr>
              <w:t xml:space="preserve">  </w:t>
            </w:r>
            <w:r>
              <w:rPr>
                <w:rFonts w:hint="eastAsia" w:ascii="仿宋_GB2312" w:eastAsia="仿宋_GB2312" w:cs="仿宋_GB2312"/>
                <w:sz w:val="24"/>
                <w:szCs w:val="24"/>
              </w:rPr>
              <w:t>政府投资或者经政府核准、备案的房建类和市政类建设项目，还应当提交发展改革部门出具的立项意见和规划部门出具的建设项目选址意见；拍卖所得土地，应当提交土地权属证明文件。</w:t>
            </w:r>
          </w:p>
        </w:tc>
        <w:tc>
          <w:tcPr>
            <w:tcW w:w="2624" w:type="dxa"/>
          </w:tcPr>
          <w:p>
            <w:pPr>
              <w:keepNext w:val="0"/>
              <w:keepLines w:val="0"/>
              <w:kinsoku/>
              <w:wordWrap/>
              <w:overflowPunct/>
              <w:topLinePunct w:val="0"/>
              <w:autoSpaceDE/>
              <w:autoSpaceDN/>
              <w:bidi w:val="0"/>
              <w:spacing w:line="540" w:lineRule="exact"/>
              <w:rPr>
                <w:rFonts w:ascii="仿宋_GB2312" w:eastAsia="仿宋_GB2312" w:cs="Times New Roman"/>
                <w:sz w:val="24"/>
                <w:szCs w:val="24"/>
              </w:rPr>
            </w:pPr>
            <w:r>
              <w:rPr>
                <w:rFonts w:hint="eastAsia" w:ascii="仿宋_GB2312" w:eastAsia="仿宋_GB2312" w:cs="仿宋_GB2312"/>
                <w:sz w:val="24"/>
                <w:szCs w:val="24"/>
              </w:rPr>
              <w:t>暂停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20" w:hRule="atLeast"/>
        </w:trPr>
        <w:tc>
          <w:tcPr>
            <w:tcW w:w="817" w:type="dxa"/>
            <w:vAlign w:val="center"/>
          </w:tcPr>
          <w:p>
            <w:pPr>
              <w:keepNext w:val="0"/>
              <w:keepLines w:val="0"/>
              <w:kinsoku/>
              <w:wordWrap/>
              <w:overflowPunct/>
              <w:topLinePunct w:val="0"/>
              <w:autoSpaceDE/>
              <w:autoSpaceDN/>
              <w:bidi w:val="0"/>
              <w:spacing w:line="540" w:lineRule="exact"/>
              <w:jc w:val="center"/>
              <w:rPr>
                <w:rFonts w:ascii="仿宋_GB2312" w:eastAsia="仿宋_GB2312" w:cs="仿宋_GB2312"/>
                <w:sz w:val="32"/>
                <w:szCs w:val="32"/>
              </w:rPr>
            </w:pPr>
            <w:r>
              <w:rPr>
                <w:rFonts w:ascii="仿宋_GB2312" w:eastAsia="仿宋_GB2312" w:cs="仿宋_GB2312"/>
                <w:sz w:val="32"/>
                <w:szCs w:val="32"/>
              </w:rPr>
              <w:t>4</w:t>
            </w:r>
          </w:p>
        </w:tc>
        <w:tc>
          <w:tcPr>
            <w:tcW w:w="1418" w:type="dxa"/>
            <w:vAlign w:val="center"/>
          </w:tcPr>
          <w:p>
            <w:pPr>
              <w:keepNext w:val="0"/>
              <w:keepLines w:val="0"/>
              <w:kinsoku/>
              <w:wordWrap/>
              <w:overflowPunct/>
              <w:topLinePunct w:val="0"/>
              <w:autoSpaceDE/>
              <w:autoSpaceDN/>
              <w:bidi w:val="0"/>
              <w:spacing w:line="540" w:lineRule="exact"/>
              <w:rPr>
                <w:rFonts w:ascii="仿宋_GB2312" w:eastAsia="仿宋_GB2312" w:cs="Times New Roman"/>
                <w:sz w:val="24"/>
                <w:szCs w:val="24"/>
              </w:rPr>
            </w:pPr>
            <w:r>
              <w:rPr>
                <w:rFonts w:hint="eastAsia" w:ascii="仿宋_GB2312" w:eastAsia="仿宋_GB2312" w:cs="仿宋_GB2312"/>
                <w:sz w:val="24"/>
                <w:szCs w:val="24"/>
              </w:rPr>
              <w:t>《深圳市</w:t>
            </w:r>
            <w:r>
              <w:rPr>
                <w:rFonts w:hint="eastAsia" w:ascii="仿宋_GB2312" w:eastAsia="仿宋_GB2312" w:cs="仿宋_GB2312"/>
                <w:sz w:val="24"/>
                <w:szCs w:val="24"/>
                <w:lang w:eastAsia="zh-CN"/>
              </w:rPr>
              <w:t>建设</w:t>
            </w:r>
            <w:r>
              <w:rPr>
                <w:rFonts w:hint="eastAsia" w:ascii="仿宋_GB2312" w:eastAsia="仿宋_GB2312" w:cs="仿宋_GB2312"/>
                <w:sz w:val="24"/>
                <w:szCs w:val="24"/>
              </w:rPr>
              <w:t>工程质量管理条例》</w:t>
            </w:r>
          </w:p>
        </w:tc>
        <w:tc>
          <w:tcPr>
            <w:tcW w:w="3827" w:type="dxa"/>
          </w:tcPr>
          <w:p>
            <w:pPr>
              <w:keepNext w:val="0"/>
              <w:keepLines w:val="0"/>
              <w:kinsoku/>
              <w:wordWrap/>
              <w:overflowPunct/>
              <w:topLinePunct w:val="0"/>
              <w:autoSpaceDE/>
              <w:autoSpaceDN/>
              <w:bidi w:val="0"/>
              <w:spacing w:line="540" w:lineRule="exact"/>
              <w:rPr>
                <w:rFonts w:ascii="仿宋_GB2312" w:eastAsia="仿宋_GB2312" w:cs="Times New Roman"/>
                <w:sz w:val="24"/>
                <w:szCs w:val="24"/>
              </w:rPr>
            </w:pPr>
            <w:r>
              <w:rPr>
                <w:rFonts w:hint="eastAsia" w:ascii="仿宋_GB2312" w:eastAsia="仿宋_GB2312" w:cs="仿宋_GB2312"/>
                <w:sz w:val="24"/>
                <w:szCs w:val="24"/>
              </w:rPr>
              <w:t>第十九条　建设单位在与工程承包单位签订工程承包合同前，应当向工程承包单位提供由金融、保险或者担保机构出具的工程款支付担保。未提供工程款支付担保的工程，不予核发施工许可证。</w:t>
            </w:r>
          </w:p>
        </w:tc>
        <w:tc>
          <w:tcPr>
            <w:tcW w:w="2624" w:type="dxa"/>
          </w:tcPr>
          <w:p>
            <w:pPr>
              <w:keepNext w:val="0"/>
              <w:keepLines w:val="0"/>
              <w:kinsoku/>
              <w:wordWrap/>
              <w:overflowPunct/>
              <w:topLinePunct w:val="0"/>
              <w:autoSpaceDE/>
              <w:autoSpaceDN/>
              <w:bidi w:val="0"/>
              <w:spacing w:line="540" w:lineRule="exact"/>
              <w:rPr>
                <w:rFonts w:ascii="仿宋_GB2312" w:eastAsia="仿宋_GB2312" w:cs="Times New Roman"/>
                <w:sz w:val="24"/>
                <w:szCs w:val="24"/>
              </w:rPr>
            </w:pPr>
            <w:r>
              <w:rPr>
                <w:rFonts w:hint="eastAsia" w:ascii="仿宋_GB2312" w:eastAsia="仿宋_GB2312" w:cs="仿宋_GB2312"/>
                <w:sz w:val="24"/>
                <w:szCs w:val="24"/>
              </w:rPr>
              <w:t>暂停</w:t>
            </w:r>
          </w:p>
        </w:tc>
      </w:tr>
    </w:tbl>
    <w:p>
      <w:pPr>
        <w:keepNext w:val="0"/>
        <w:keepLines w:val="0"/>
        <w:kinsoku/>
        <w:wordWrap/>
        <w:overflowPunct/>
        <w:topLinePunct w:val="0"/>
        <w:autoSpaceDE/>
        <w:autoSpaceDN/>
        <w:bidi w:val="0"/>
        <w:spacing w:line="540" w:lineRule="exact"/>
        <w:rPr>
          <w:rFonts w:cs="Times New Roman"/>
        </w:rPr>
      </w:pPr>
    </w:p>
    <w:sectPr>
      <w:footerReference r:id="rId3" w:type="default"/>
      <w:pgSz w:w="11906" w:h="16838"/>
      <w:pgMar w:top="2098" w:right="1531" w:bottom="181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Times New Roma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Style w:val="8"/>
                              <w:rFonts w:cs="Times New Roman"/>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Style w:val="8"/>
                        <w:rFonts w:cs="Times New Roman"/>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5DA43F"/>
    <w:multiLevelType w:val="singleLevel"/>
    <w:tmpl w:val="8A5DA43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C3159"/>
    <w:rsid w:val="00043C24"/>
    <w:rsid w:val="000C5E53"/>
    <w:rsid w:val="00227719"/>
    <w:rsid w:val="0023461D"/>
    <w:rsid w:val="0029245B"/>
    <w:rsid w:val="003221E5"/>
    <w:rsid w:val="003A2EB6"/>
    <w:rsid w:val="00416345"/>
    <w:rsid w:val="00430FFB"/>
    <w:rsid w:val="00446315"/>
    <w:rsid w:val="00553604"/>
    <w:rsid w:val="00623FAC"/>
    <w:rsid w:val="006C068C"/>
    <w:rsid w:val="006D54EB"/>
    <w:rsid w:val="006E7962"/>
    <w:rsid w:val="00776DC9"/>
    <w:rsid w:val="008565AD"/>
    <w:rsid w:val="00882442"/>
    <w:rsid w:val="008D63E3"/>
    <w:rsid w:val="00951050"/>
    <w:rsid w:val="00A92FA3"/>
    <w:rsid w:val="00AA40F3"/>
    <w:rsid w:val="00BF70D7"/>
    <w:rsid w:val="00C844A3"/>
    <w:rsid w:val="00C97A89"/>
    <w:rsid w:val="00D775DF"/>
    <w:rsid w:val="00DA7872"/>
    <w:rsid w:val="00DE4CE7"/>
    <w:rsid w:val="00DF55AC"/>
    <w:rsid w:val="00E947AC"/>
    <w:rsid w:val="00FA1C8C"/>
    <w:rsid w:val="01DB2DA7"/>
    <w:rsid w:val="026C741E"/>
    <w:rsid w:val="055D1946"/>
    <w:rsid w:val="06500DA0"/>
    <w:rsid w:val="09E4370A"/>
    <w:rsid w:val="0C436C75"/>
    <w:rsid w:val="0F62636D"/>
    <w:rsid w:val="1529163A"/>
    <w:rsid w:val="15B20B95"/>
    <w:rsid w:val="17904235"/>
    <w:rsid w:val="17DB7B64"/>
    <w:rsid w:val="1C1305ED"/>
    <w:rsid w:val="1DF155A8"/>
    <w:rsid w:val="1F8D088A"/>
    <w:rsid w:val="22384592"/>
    <w:rsid w:val="2A430D56"/>
    <w:rsid w:val="2A671363"/>
    <w:rsid w:val="35892548"/>
    <w:rsid w:val="37523F59"/>
    <w:rsid w:val="37DE1DBA"/>
    <w:rsid w:val="4B4356B6"/>
    <w:rsid w:val="4B935802"/>
    <w:rsid w:val="4EDC3159"/>
    <w:rsid w:val="50273614"/>
    <w:rsid w:val="502776D8"/>
    <w:rsid w:val="505C714C"/>
    <w:rsid w:val="522066B7"/>
    <w:rsid w:val="57432034"/>
    <w:rsid w:val="574B605E"/>
    <w:rsid w:val="588353CF"/>
    <w:rsid w:val="5A1E6EBC"/>
    <w:rsid w:val="5AA94061"/>
    <w:rsid w:val="5B8227CD"/>
    <w:rsid w:val="5CFF0453"/>
    <w:rsid w:val="5F3F0B41"/>
    <w:rsid w:val="5FF37672"/>
    <w:rsid w:val="63632D72"/>
    <w:rsid w:val="63784C3E"/>
    <w:rsid w:val="63F46CA8"/>
    <w:rsid w:val="67C915B7"/>
    <w:rsid w:val="68467938"/>
    <w:rsid w:val="6C4931AF"/>
    <w:rsid w:val="6FF17AFB"/>
    <w:rsid w:val="7306570D"/>
    <w:rsid w:val="7705725B"/>
    <w:rsid w:val="781F683F"/>
    <w:rsid w:val="7CB4299A"/>
    <w:rsid w:val="7CDC1447"/>
    <w:rsid w:val="7E49358F"/>
    <w:rsid w:val="7F57271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locked/>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iPriority w:val="99"/>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qFormat/>
    <w:uiPriority w:val="99"/>
  </w:style>
  <w:style w:type="character" w:customStyle="1" w:styleId="10">
    <w:name w:val="Balloon Text Char"/>
    <w:basedOn w:val="7"/>
    <w:link w:val="3"/>
    <w:semiHidden/>
    <w:qFormat/>
    <w:locked/>
    <w:uiPriority w:val="99"/>
    <w:rPr>
      <w:sz w:val="2"/>
      <w:szCs w:val="2"/>
    </w:rPr>
  </w:style>
  <w:style w:type="character" w:customStyle="1" w:styleId="11">
    <w:name w:val="Footer Char"/>
    <w:basedOn w:val="7"/>
    <w:link w:val="4"/>
    <w:semiHidden/>
    <w:qFormat/>
    <w:locked/>
    <w:uiPriority w:val="99"/>
    <w:rPr>
      <w:sz w:val="18"/>
      <w:szCs w:val="18"/>
    </w:rPr>
  </w:style>
  <w:style w:type="paragraph" w:customStyle="1" w:styleId="12">
    <w:name w:val="Char Char Char Char"/>
    <w:basedOn w:val="1"/>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9</Pages>
  <Words>872</Words>
  <Characters>4974</Characters>
  <Lines>0</Lines>
  <Paragraphs>0</Paragraphs>
  <TotalTime>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2017-04-26T02:08:00Z</dcterms:created>
  <dc:creator>Administrator</dc:creator>
  <cp:lastModifiedBy>chang</cp:lastModifiedBy>
  <cp:lastPrinted>2018-07-02T02:01:00Z</cp:lastPrinted>
  <dcterms:modified xsi:type="dcterms:W3CDTF">2018-07-23T07:51:00Z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