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DB" w:rsidRDefault="00331DDB">
      <w:pPr>
        <w:pStyle w:val="1"/>
        <w:spacing w:before="0" w:beforeAutospacing="0" w:after="0" w:afterAutospacing="0" w:line="589" w:lineRule="exact"/>
        <w:jc w:val="both"/>
        <w:rPr>
          <w:rFonts w:ascii="黑体" w:eastAsia="黑体" w:hAnsi="黑体" w:cs="黑体"/>
          <w:b w:val="0"/>
          <w:bCs w:val="0"/>
          <w:spacing w:val="-4"/>
          <w:kern w:val="2"/>
          <w:sz w:val="32"/>
          <w:szCs w:val="32"/>
        </w:rPr>
      </w:pPr>
    </w:p>
    <w:p w:rsidR="00331DDB" w:rsidRDefault="00331DDB">
      <w:pPr>
        <w:pStyle w:val="1"/>
        <w:spacing w:before="0" w:beforeAutospacing="0" w:after="0" w:afterAutospacing="0" w:line="589" w:lineRule="exact"/>
        <w:jc w:val="both"/>
        <w:rPr>
          <w:rFonts w:eastAsia="宋体"/>
          <w:b w:val="0"/>
          <w:bCs w:val="0"/>
          <w:spacing w:val="-4"/>
          <w:kern w:val="2"/>
          <w:sz w:val="32"/>
          <w:szCs w:val="32"/>
        </w:rPr>
      </w:pPr>
    </w:p>
    <w:p w:rsidR="00331DDB" w:rsidRDefault="00307CED">
      <w:pPr>
        <w:spacing w:line="589" w:lineRule="exact"/>
        <w:jc w:val="center"/>
        <w:rPr>
          <w:rFonts w:ascii="宋体" w:eastAsia="宋体" w:hAnsi="宋体" w:cs="宋体"/>
          <w:spacing w:val="-4"/>
          <w:kern w:val="36"/>
          <w:sz w:val="44"/>
          <w:szCs w:val="44"/>
        </w:rPr>
      </w:pPr>
      <w:r>
        <w:rPr>
          <w:rFonts w:ascii="宋体" w:eastAsia="宋体" w:hAnsi="宋体" w:cs="宋体" w:hint="eastAsia"/>
          <w:spacing w:val="-4"/>
          <w:kern w:val="36"/>
          <w:sz w:val="44"/>
          <w:szCs w:val="44"/>
        </w:rPr>
        <w:t>恩施土家族苗族自治州</w:t>
      </w:r>
      <w:proofErr w:type="gramStart"/>
      <w:r>
        <w:rPr>
          <w:rFonts w:ascii="宋体" w:eastAsia="宋体" w:hAnsi="宋体" w:cs="宋体" w:hint="eastAsia"/>
          <w:spacing w:val="-4"/>
          <w:kern w:val="36"/>
          <w:sz w:val="44"/>
          <w:szCs w:val="44"/>
        </w:rPr>
        <w:t>硒资源</w:t>
      </w:r>
      <w:proofErr w:type="gramEnd"/>
      <w:r>
        <w:rPr>
          <w:rFonts w:ascii="宋体" w:eastAsia="宋体" w:hAnsi="宋体" w:cs="宋体" w:hint="eastAsia"/>
          <w:spacing w:val="-4"/>
          <w:kern w:val="36"/>
          <w:sz w:val="44"/>
          <w:szCs w:val="44"/>
        </w:rPr>
        <w:t>保护</w:t>
      </w:r>
    </w:p>
    <w:p w:rsidR="00331DDB" w:rsidRDefault="00307CED">
      <w:pPr>
        <w:spacing w:line="589" w:lineRule="exact"/>
        <w:jc w:val="center"/>
        <w:rPr>
          <w:rFonts w:ascii="宋体" w:eastAsia="宋体" w:hAnsi="宋体" w:cs="宋体"/>
          <w:spacing w:val="-4"/>
          <w:kern w:val="36"/>
          <w:sz w:val="44"/>
          <w:szCs w:val="44"/>
        </w:rPr>
      </w:pPr>
      <w:r>
        <w:rPr>
          <w:rFonts w:ascii="宋体" w:eastAsia="宋体" w:hAnsi="宋体" w:cs="宋体" w:hint="eastAsia"/>
          <w:spacing w:val="-4"/>
          <w:kern w:val="36"/>
          <w:sz w:val="44"/>
          <w:szCs w:val="44"/>
        </w:rPr>
        <w:t>与利用条例</w:t>
      </w:r>
    </w:p>
    <w:p w:rsidR="00331DDB" w:rsidRDefault="00331DDB">
      <w:pPr>
        <w:spacing w:line="589" w:lineRule="exact"/>
        <w:jc w:val="center"/>
        <w:rPr>
          <w:rFonts w:ascii="宋体" w:eastAsia="宋体" w:hAnsi="宋体" w:cs="宋体"/>
          <w:spacing w:val="-4"/>
          <w:kern w:val="36"/>
          <w:sz w:val="32"/>
          <w:szCs w:val="32"/>
        </w:rPr>
      </w:pPr>
    </w:p>
    <w:p w:rsidR="00331DDB" w:rsidRDefault="00307CED">
      <w:pPr>
        <w:spacing w:line="589" w:lineRule="exact"/>
        <w:ind w:leftChars="300" w:left="630" w:rightChars="300" w:right="630"/>
        <w:jc w:val="left"/>
        <w:rPr>
          <w:rFonts w:ascii="楷体_GB2312" w:eastAsia="楷体_GB2312" w:hAnsi="楷体_GB2312" w:cs="楷体_GB2312"/>
          <w:spacing w:val="-4"/>
          <w:sz w:val="32"/>
          <w:szCs w:val="32"/>
        </w:rPr>
      </w:pPr>
      <w:r>
        <w:rPr>
          <w:rFonts w:ascii="楷体_GB2312" w:eastAsia="楷体_GB2312" w:hAnsi="楷体_GB2312" w:cs="楷体_GB2312" w:hint="eastAsia"/>
          <w:spacing w:val="-4"/>
          <w:sz w:val="32"/>
          <w:szCs w:val="32"/>
        </w:rPr>
        <w:t>（2018年1月8日恩施土家族苗族自治州第八届人民代表大会第二次会议通过  2018年3月30日湖北省第十三届人民代表大会常务委员会第二次会议批准）</w:t>
      </w:r>
    </w:p>
    <w:p w:rsidR="00331DDB" w:rsidRDefault="00331DDB">
      <w:pPr>
        <w:spacing w:line="589" w:lineRule="exact"/>
        <w:jc w:val="center"/>
        <w:rPr>
          <w:rFonts w:ascii="宋体" w:eastAsia="宋体" w:hAnsi="宋体" w:cs="宋体"/>
          <w:color w:val="000000"/>
          <w:spacing w:val="-4"/>
          <w:sz w:val="32"/>
          <w:szCs w:val="32"/>
        </w:rPr>
      </w:pPr>
    </w:p>
    <w:p w:rsidR="00331DDB" w:rsidRDefault="00307CED">
      <w:pPr>
        <w:spacing w:line="589" w:lineRule="exact"/>
        <w:jc w:val="center"/>
        <w:rPr>
          <w:rFonts w:ascii="楷体_GB2312" w:eastAsia="楷体_GB2312" w:hAnsi="楷体_GB2312" w:cs="楷体_GB2312"/>
          <w:color w:val="000000"/>
          <w:spacing w:val="-4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pacing w:val="-4"/>
          <w:sz w:val="32"/>
          <w:szCs w:val="32"/>
        </w:rPr>
        <w:t>目    录</w:t>
      </w:r>
    </w:p>
    <w:p w:rsidR="00331DDB" w:rsidRDefault="00307CED">
      <w:pPr>
        <w:spacing w:line="589" w:lineRule="exact"/>
        <w:ind w:firstLine="641"/>
        <w:rPr>
          <w:rFonts w:ascii="楷体_GB2312" w:eastAsia="楷体_GB2312" w:hAnsi="黑体"/>
          <w:color w:val="000000"/>
          <w:spacing w:val="-4"/>
          <w:sz w:val="32"/>
          <w:szCs w:val="32"/>
        </w:rPr>
      </w:pPr>
      <w:r>
        <w:rPr>
          <w:rFonts w:ascii="楷体_GB2312" w:eastAsia="楷体_GB2312" w:hAnsi="黑体" w:hint="eastAsia"/>
          <w:color w:val="000000"/>
          <w:spacing w:val="-4"/>
          <w:sz w:val="32"/>
          <w:szCs w:val="32"/>
        </w:rPr>
        <w:t>第一章  总则</w:t>
      </w:r>
    </w:p>
    <w:p w:rsidR="00331DDB" w:rsidRDefault="00307CED">
      <w:pPr>
        <w:spacing w:line="589" w:lineRule="exact"/>
        <w:ind w:firstLine="641"/>
        <w:rPr>
          <w:rFonts w:ascii="楷体_GB2312" w:eastAsia="楷体_GB2312" w:hAnsi="黑体"/>
          <w:color w:val="000000"/>
          <w:spacing w:val="-4"/>
          <w:sz w:val="32"/>
          <w:szCs w:val="32"/>
        </w:rPr>
      </w:pPr>
      <w:r>
        <w:rPr>
          <w:rFonts w:ascii="楷体_GB2312" w:eastAsia="楷体_GB2312" w:hAnsi="黑体" w:hint="eastAsia"/>
          <w:color w:val="000000"/>
          <w:spacing w:val="-4"/>
          <w:sz w:val="32"/>
          <w:szCs w:val="32"/>
        </w:rPr>
        <w:t>第二章  资源保护</w:t>
      </w:r>
    </w:p>
    <w:p w:rsidR="00331DDB" w:rsidRDefault="00307CED">
      <w:pPr>
        <w:spacing w:line="589" w:lineRule="exact"/>
        <w:ind w:firstLine="641"/>
        <w:rPr>
          <w:rFonts w:ascii="楷体_GB2312" w:eastAsia="楷体_GB2312" w:hAnsi="黑体"/>
          <w:color w:val="000000"/>
          <w:spacing w:val="-4"/>
          <w:sz w:val="32"/>
          <w:szCs w:val="32"/>
        </w:rPr>
      </w:pPr>
      <w:r>
        <w:rPr>
          <w:rFonts w:ascii="楷体_GB2312" w:eastAsia="楷体_GB2312" w:hAnsi="黑体" w:hint="eastAsia"/>
          <w:color w:val="000000"/>
          <w:spacing w:val="-4"/>
          <w:sz w:val="32"/>
          <w:szCs w:val="32"/>
        </w:rPr>
        <w:t>第三章  资源利用</w:t>
      </w:r>
    </w:p>
    <w:p w:rsidR="00331DDB" w:rsidRDefault="00307CED">
      <w:pPr>
        <w:spacing w:line="589" w:lineRule="exact"/>
        <w:ind w:firstLine="641"/>
        <w:rPr>
          <w:rFonts w:ascii="楷体_GB2312" w:eastAsia="楷体_GB2312" w:hAnsi="黑体"/>
          <w:color w:val="000000"/>
          <w:spacing w:val="-4"/>
          <w:sz w:val="32"/>
          <w:szCs w:val="32"/>
        </w:rPr>
      </w:pPr>
      <w:r>
        <w:rPr>
          <w:rFonts w:ascii="楷体_GB2312" w:eastAsia="楷体_GB2312" w:hAnsi="黑体" w:hint="eastAsia"/>
          <w:color w:val="000000"/>
          <w:spacing w:val="-4"/>
          <w:sz w:val="32"/>
          <w:szCs w:val="32"/>
        </w:rPr>
        <w:t>第四章  监督管理</w:t>
      </w:r>
    </w:p>
    <w:p w:rsidR="00331DDB" w:rsidRDefault="00307CED">
      <w:pPr>
        <w:spacing w:line="589" w:lineRule="exact"/>
        <w:ind w:firstLine="641"/>
        <w:rPr>
          <w:rFonts w:ascii="楷体_GB2312" w:eastAsia="楷体_GB2312" w:hAnsi="黑体"/>
          <w:color w:val="000000"/>
          <w:spacing w:val="-4"/>
          <w:sz w:val="32"/>
          <w:szCs w:val="32"/>
        </w:rPr>
      </w:pPr>
      <w:r>
        <w:rPr>
          <w:rFonts w:ascii="楷体_GB2312" w:eastAsia="楷体_GB2312" w:hAnsi="黑体" w:hint="eastAsia"/>
          <w:color w:val="000000"/>
          <w:spacing w:val="-4"/>
          <w:sz w:val="32"/>
          <w:szCs w:val="32"/>
        </w:rPr>
        <w:t>第五章  法律责任</w:t>
      </w:r>
    </w:p>
    <w:p w:rsidR="00331DDB" w:rsidRDefault="00307CED">
      <w:pPr>
        <w:spacing w:line="589" w:lineRule="exact"/>
        <w:ind w:firstLine="641"/>
        <w:rPr>
          <w:rFonts w:ascii="楷体_GB2312" w:eastAsia="楷体_GB2312" w:hAnsi="黑体"/>
          <w:color w:val="000000"/>
          <w:spacing w:val="-4"/>
          <w:sz w:val="32"/>
          <w:szCs w:val="32"/>
        </w:rPr>
      </w:pPr>
      <w:r>
        <w:rPr>
          <w:rFonts w:ascii="楷体_GB2312" w:eastAsia="楷体_GB2312" w:hAnsi="黑体" w:hint="eastAsia"/>
          <w:color w:val="000000"/>
          <w:spacing w:val="-4"/>
          <w:sz w:val="32"/>
          <w:szCs w:val="32"/>
        </w:rPr>
        <w:t>第六章  附则</w:t>
      </w:r>
    </w:p>
    <w:p w:rsidR="00331DDB" w:rsidRDefault="00331DDB">
      <w:pPr>
        <w:spacing w:line="589" w:lineRule="exact"/>
        <w:ind w:firstLine="641"/>
        <w:rPr>
          <w:rFonts w:ascii="宋体" w:eastAsia="宋体" w:hAnsi="宋体" w:cs="宋体"/>
          <w:color w:val="000000"/>
          <w:spacing w:val="-4"/>
          <w:sz w:val="32"/>
          <w:szCs w:val="32"/>
        </w:rPr>
      </w:pPr>
    </w:p>
    <w:p w:rsidR="00331DDB" w:rsidRDefault="00307CED">
      <w:pPr>
        <w:numPr>
          <w:ilvl w:val="0"/>
          <w:numId w:val="3"/>
        </w:numPr>
        <w:spacing w:line="589" w:lineRule="exact"/>
        <w:jc w:val="center"/>
        <w:rPr>
          <w:rFonts w:ascii="黑体" w:eastAsia="黑体" w:hAnsi="黑体"/>
          <w:color w:val="000000"/>
          <w:spacing w:val="-4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-4"/>
          <w:sz w:val="32"/>
          <w:szCs w:val="32"/>
        </w:rPr>
        <w:t xml:space="preserve"> 总则</w:t>
      </w:r>
    </w:p>
    <w:p w:rsidR="00331DDB" w:rsidRDefault="00331DDB">
      <w:pPr>
        <w:spacing w:line="589" w:lineRule="exact"/>
        <w:rPr>
          <w:rFonts w:ascii="黑体" w:eastAsia="黑体" w:hAnsi="黑体"/>
          <w:color w:val="000000"/>
          <w:spacing w:val="-4"/>
          <w:sz w:val="32"/>
          <w:szCs w:val="32"/>
        </w:rPr>
      </w:pPr>
    </w:p>
    <w:p w:rsidR="00331DDB" w:rsidRDefault="00307CED">
      <w:pPr>
        <w:spacing w:line="589" w:lineRule="exact"/>
        <w:ind w:firstLineChars="200" w:firstLine="624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-4"/>
          <w:sz w:val="32"/>
          <w:szCs w:val="32"/>
        </w:rPr>
        <w:t>第一条</w:t>
      </w:r>
      <w:r>
        <w:rPr>
          <w:rFonts w:ascii="楷体_GB2312" w:eastAsia="楷体_GB2312" w:hAnsi="楷体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 xml:space="preserve"> 为了保护与利用硒资源，根据《中华人民共和国矿产资源法》《中华人民共和国环境保护法》《湖北省自主创新促进条例》等法律法规的规定，结合本州实际，制定本条例。</w:t>
      </w:r>
    </w:p>
    <w:p w:rsidR="00331DDB" w:rsidRDefault="00307CED">
      <w:pPr>
        <w:spacing w:line="589" w:lineRule="exact"/>
        <w:ind w:firstLineChars="200" w:firstLine="624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-4"/>
          <w:sz w:val="32"/>
          <w:szCs w:val="32"/>
        </w:rPr>
        <w:lastRenderedPageBreak/>
        <w:t>第二条</w:t>
      </w: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 xml:space="preserve">  本条例适用于本州行政区域</w:t>
      </w:r>
      <w:proofErr w:type="gramStart"/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内硒资源</w:t>
      </w:r>
      <w:proofErr w:type="gramEnd"/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保护与利用工作。</w:t>
      </w:r>
    </w:p>
    <w:p w:rsidR="00331DDB" w:rsidRDefault="00307CED">
      <w:pPr>
        <w:spacing w:line="589" w:lineRule="exact"/>
        <w:ind w:firstLineChars="200" w:firstLine="640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本条例所称硒资源，是指在自然环境下形成的硒矿床和富集硒元素的岩石、土壤、水、植物、动物、微生物。</w:t>
      </w:r>
    </w:p>
    <w:p w:rsidR="00331DDB" w:rsidRDefault="00307CED">
      <w:pPr>
        <w:spacing w:line="589" w:lineRule="exact"/>
        <w:ind w:firstLineChars="200" w:firstLine="624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-4"/>
          <w:sz w:val="32"/>
          <w:szCs w:val="32"/>
        </w:rPr>
        <w:t>第三条</w:t>
      </w: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 xml:space="preserve">  保护与利用</w:t>
      </w:r>
      <w:proofErr w:type="gramStart"/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硒资源</w:t>
      </w:r>
      <w:proofErr w:type="gramEnd"/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应当坚持统一规划、分类保护、合理利用、严格监管的原则。</w:t>
      </w:r>
    </w:p>
    <w:p w:rsidR="00331DDB" w:rsidRDefault="00307CED">
      <w:pPr>
        <w:spacing w:line="589" w:lineRule="exact"/>
        <w:ind w:firstLineChars="200" w:firstLine="624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-4"/>
          <w:sz w:val="32"/>
          <w:szCs w:val="32"/>
        </w:rPr>
        <w:t>第四条</w:t>
      </w:r>
      <w:r>
        <w:rPr>
          <w:rFonts w:ascii="仿宋_GB2312" w:eastAsia="仿宋_GB2312" w:hAnsi="楷体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_GB2312" w:eastAsia="仿宋_GB2312" w:hAnsi="Cambria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州、县（市）、乡（镇）人民政府和街道办事处负责本行政区域</w:t>
      </w:r>
      <w:proofErr w:type="gramStart"/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内硒资源</w:t>
      </w:r>
      <w:proofErr w:type="gramEnd"/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保护与利用工作。</w:t>
      </w:r>
    </w:p>
    <w:p w:rsidR="00331DDB" w:rsidRDefault="00307CED">
      <w:pPr>
        <w:spacing w:line="589" w:lineRule="exact"/>
        <w:ind w:firstLineChars="200" w:firstLine="640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村（居）民委员会协助人民政府做好</w:t>
      </w:r>
      <w:proofErr w:type="gramStart"/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硒资源</w:t>
      </w:r>
      <w:proofErr w:type="gramEnd"/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保护与利用工作。</w:t>
      </w:r>
    </w:p>
    <w:p w:rsidR="00331DDB" w:rsidRDefault="00307CED">
      <w:pPr>
        <w:spacing w:line="589" w:lineRule="exact"/>
        <w:ind w:firstLineChars="200" w:firstLine="624"/>
        <w:rPr>
          <w:rFonts w:ascii="仿宋_GB2312" w:eastAsia="仿宋_GB2312" w:hAnsi="宋体" w:cs="Times New Roman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-4"/>
          <w:sz w:val="32"/>
          <w:szCs w:val="32"/>
        </w:rPr>
        <w:t>第五条</w:t>
      </w:r>
      <w:r>
        <w:rPr>
          <w:rFonts w:ascii="仿宋_GB2312" w:eastAsia="仿宋_GB2312" w:hAnsi="楷体" w:cs="Times New Roman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_GB2312" w:eastAsia="仿宋_GB2312" w:hAnsi="Cambria" w:cs="宋体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Times New Roman" w:hint="eastAsia"/>
          <w:color w:val="000000" w:themeColor="text1"/>
          <w:kern w:val="0"/>
          <w:sz w:val="32"/>
          <w:szCs w:val="32"/>
        </w:rPr>
        <w:t>州、县（市）人民政府应当建立</w:t>
      </w:r>
      <w:proofErr w:type="gramStart"/>
      <w:r>
        <w:rPr>
          <w:rFonts w:ascii="仿宋_GB2312" w:eastAsia="仿宋_GB2312" w:hAnsi="宋体" w:cs="Times New Roman" w:hint="eastAsia"/>
          <w:color w:val="000000" w:themeColor="text1"/>
          <w:kern w:val="0"/>
          <w:sz w:val="32"/>
          <w:szCs w:val="32"/>
        </w:rPr>
        <w:t>硒资源</w:t>
      </w:r>
      <w:proofErr w:type="gramEnd"/>
      <w:r>
        <w:rPr>
          <w:rFonts w:ascii="仿宋_GB2312" w:eastAsia="仿宋_GB2312" w:hAnsi="宋体" w:cs="Times New Roman" w:hint="eastAsia"/>
          <w:color w:val="000000" w:themeColor="text1"/>
          <w:kern w:val="0"/>
          <w:sz w:val="32"/>
          <w:szCs w:val="32"/>
        </w:rPr>
        <w:t>保护与利用工作协调机制，统筹协调推进相关工作。</w:t>
      </w:r>
    </w:p>
    <w:p w:rsidR="00331DDB" w:rsidRDefault="00307CED">
      <w:pPr>
        <w:spacing w:line="589" w:lineRule="exact"/>
        <w:ind w:firstLineChars="200" w:firstLine="640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州、县（市）人民政府应当</w:t>
      </w:r>
      <w:proofErr w:type="gramStart"/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将硒资源</w:t>
      </w:r>
      <w:proofErr w:type="gramEnd"/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保护与利用纳入国民经济与社会发展规划并编制专项规划，</w:t>
      </w:r>
      <w:proofErr w:type="gramStart"/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将硒资源</w:t>
      </w:r>
      <w:proofErr w:type="gramEnd"/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保护与利用工作经费列入本级财政预算。</w:t>
      </w:r>
    </w:p>
    <w:p w:rsidR="00331DDB" w:rsidRDefault="00307CED">
      <w:pPr>
        <w:spacing w:line="589" w:lineRule="exact"/>
        <w:ind w:firstLineChars="200" w:firstLine="624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-4"/>
          <w:sz w:val="32"/>
          <w:szCs w:val="32"/>
        </w:rPr>
        <w:t>第六条</w:t>
      </w:r>
      <w:r>
        <w:rPr>
          <w:rFonts w:ascii="楷体_GB2312" w:eastAsia="楷体_GB2312" w:hAnsi="楷体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_GB2312" w:eastAsia="仿宋_GB2312" w:hAnsi="Cambria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州、县（市）人民政府</w:t>
      </w:r>
      <w:proofErr w:type="gramStart"/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硒资源</w:t>
      </w:r>
      <w:proofErr w:type="gramEnd"/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保护与利用管理部门负责组织、协调有关部门做好</w:t>
      </w:r>
      <w:proofErr w:type="gramStart"/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硒资源</w:t>
      </w:r>
      <w:proofErr w:type="gramEnd"/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保护与利用工作。</w:t>
      </w:r>
    </w:p>
    <w:p w:rsidR="00331DDB" w:rsidRDefault="00307CED">
      <w:pPr>
        <w:spacing w:line="589" w:lineRule="exact"/>
        <w:ind w:firstLineChars="200" w:firstLine="640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发展改革、自然资源、生态环境、科学技术、农业农村、林业、水利、市场监管、卫生健康、商务、财政、经信等有关部门按照各自职责，做好</w:t>
      </w:r>
      <w:proofErr w:type="gramStart"/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硒资源</w:t>
      </w:r>
      <w:proofErr w:type="gramEnd"/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保护与利用工作，加强监督管理。</w:t>
      </w:r>
    </w:p>
    <w:p w:rsidR="00331DDB" w:rsidRDefault="00307CED">
      <w:pPr>
        <w:spacing w:line="589" w:lineRule="exact"/>
        <w:ind w:firstLineChars="200" w:firstLine="624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-4"/>
          <w:sz w:val="32"/>
          <w:szCs w:val="32"/>
        </w:rPr>
        <w:t>第七条</w:t>
      </w:r>
      <w:r>
        <w:rPr>
          <w:rFonts w:ascii="仿宋_GB2312" w:eastAsia="仿宋_GB2312" w:hAnsi="楷体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 xml:space="preserve"> 各级人民政府及有关部门应当加强硒科普工作，支持企业事业单位、社会团体、村（居）民委员会、新闻媒体及其他组织开展</w:t>
      </w:r>
      <w:proofErr w:type="gramStart"/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硒知识</w:t>
      </w:r>
      <w:proofErr w:type="gramEnd"/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的宣传与普及。</w:t>
      </w:r>
    </w:p>
    <w:p w:rsidR="00331DDB" w:rsidRDefault="00307CED">
      <w:pPr>
        <w:spacing w:line="589" w:lineRule="exact"/>
        <w:ind w:firstLineChars="200" w:firstLine="624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-4"/>
          <w:sz w:val="32"/>
          <w:szCs w:val="32"/>
        </w:rPr>
        <w:lastRenderedPageBreak/>
        <w:t>第八条</w:t>
      </w: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 xml:space="preserve">　州、县（市）人民政府应当对在</w:t>
      </w:r>
      <w:proofErr w:type="gramStart"/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硒资源</w:t>
      </w:r>
      <w:proofErr w:type="gramEnd"/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保护与利用工作中贡献突出的单位和个人给予表彰和奖励。</w:t>
      </w:r>
    </w:p>
    <w:p w:rsidR="00331DDB" w:rsidRDefault="00331DDB">
      <w:pPr>
        <w:spacing w:line="589" w:lineRule="exact"/>
        <w:ind w:firstLineChars="200" w:firstLine="640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</w:p>
    <w:p w:rsidR="00331DDB" w:rsidRDefault="00307CED">
      <w:pPr>
        <w:numPr>
          <w:ilvl w:val="0"/>
          <w:numId w:val="3"/>
        </w:numPr>
        <w:spacing w:line="589" w:lineRule="exact"/>
        <w:jc w:val="center"/>
        <w:rPr>
          <w:rFonts w:ascii="黑体" w:eastAsia="黑体" w:hAnsi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 xml:space="preserve"> 资源保护</w:t>
      </w:r>
    </w:p>
    <w:p w:rsidR="00331DDB" w:rsidRDefault="00331DDB">
      <w:pPr>
        <w:spacing w:line="589" w:lineRule="exact"/>
        <w:rPr>
          <w:rFonts w:ascii="黑体" w:eastAsia="黑体" w:hAnsi="黑体"/>
          <w:color w:val="000000" w:themeColor="text1"/>
          <w:kern w:val="0"/>
          <w:sz w:val="32"/>
          <w:szCs w:val="32"/>
        </w:rPr>
      </w:pPr>
    </w:p>
    <w:p w:rsidR="00331DDB" w:rsidRDefault="00307CED">
      <w:pPr>
        <w:spacing w:line="589" w:lineRule="exact"/>
        <w:ind w:firstLineChars="200" w:firstLine="640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第九条</w:t>
      </w:r>
      <w:r>
        <w:rPr>
          <w:rFonts w:ascii="楷体_GB2312" w:eastAsia="楷体_GB2312" w:hAnsi="楷体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_GB2312" w:eastAsia="仿宋_GB2312" w:hAnsi="Cambria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>州、</w:t>
      </w: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县（市）人民政府应当组织相关部门对</w:t>
      </w:r>
      <w:proofErr w:type="gramStart"/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硒资源</w:t>
      </w:r>
      <w:proofErr w:type="gramEnd"/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状况进行调查：</w:t>
      </w:r>
    </w:p>
    <w:p w:rsidR="00331DDB" w:rsidRDefault="00307CED">
      <w:pPr>
        <w:spacing w:line="589" w:lineRule="exact"/>
        <w:ind w:firstLineChars="200" w:firstLine="640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（一）自然资源主管部门负责勘查硒矿床、硒矿点和</w:t>
      </w:r>
      <w:proofErr w:type="gramStart"/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硒矿化</w:t>
      </w:r>
      <w:proofErr w:type="gramEnd"/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点；</w:t>
      </w:r>
    </w:p>
    <w:p w:rsidR="00331DDB" w:rsidRDefault="00307CED">
      <w:pPr>
        <w:spacing w:line="589" w:lineRule="exact"/>
        <w:ind w:firstLineChars="200" w:firstLine="640"/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（二）农业农村、自然资源等主管部门负责调查硒土壤资源；</w:t>
      </w:r>
    </w:p>
    <w:p w:rsidR="00331DDB" w:rsidRDefault="00307CED">
      <w:pPr>
        <w:spacing w:line="589" w:lineRule="exact"/>
        <w:ind w:firstLineChars="200" w:firstLine="640"/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>（三）水行政主管部门负责调查硒水资源</w:t>
      </w: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；</w:t>
      </w:r>
    </w:p>
    <w:p w:rsidR="00331DDB" w:rsidRDefault="00307CED">
      <w:pPr>
        <w:spacing w:line="589" w:lineRule="exact"/>
        <w:ind w:firstLineChars="200" w:firstLine="640"/>
        <w:rPr>
          <w:rFonts w:ascii="仿宋_GB2312" w:eastAsia="仿宋_GB2312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>（四）农业农村、林业、卫生健康等主管部门负责调查聚硒植物、动物、微生物等。</w:t>
      </w:r>
    </w:p>
    <w:p w:rsidR="00331DDB" w:rsidRDefault="00307CED">
      <w:pPr>
        <w:spacing w:line="589" w:lineRule="exact"/>
        <w:ind w:firstLineChars="200" w:firstLine="640"/>
        <w:rPr>
          <w:rFonts w:ascii="仿宋_GB2312" w:eastAsia="仿宋_GB2312" w:cs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第十条</w:t>
      </w:r>
      <w:r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 xml:space="preserve">  州、县（市）人民政府应当组织相关部门根据勘查、调查结果建立</w:t>
      </w:r>
      <w:proofErr w:type="gramStart"/>
      <w:r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>硒资源</w:t>
      </w:r>
      <w:proofErr w:type="gramEnd"/>
      <w:r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>档案和数据库，明确分布区域，确定保护名录，制定保护措施，并予以公示。</w:t>
      </w:r>
    </w:p>
    <w:p w:rsidR="00331DDB" w:rsidRDefault="00307CED">
      <w:pPr>
        <w:autoSpaceDE w:val="0"/>
        <w:autoSpaceDN w:val="0"/>
        <w:spacing w:line="589" w:lineRule="exact"/>
        <w:ind w:firstLineChars="200" w:firstLine="640"/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第十一条</w:t>
      </w:r>
      <w:r>
        <w:rPr>
          <w:rFonts w:ascii="楷体_GB2312" w:eastAsia="楷体_GB2312" w:hAnsi="楷体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_GB2312" w:eastAsia="仿宋_GB2312" w:hAnsi="楷体" w:hint="eastAsia"/>
          <w:b/>
          <w:color w:val="000000" w:themeColor="text1"/>
          <w:kern w:val="0"/>
          <w:sz w:val="32"/>
          <w:szCs w:val="32"/>
        </w:rPr>
        <w:t xml:space="preserve"> </w:t>
      </w:r>
      <w:proofErr w:type="gramStart"/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硒资源</w:t>
      </w:r>
      <w:proofErr w:type="gramEnd"/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分布区域内，禁止以下行为：</w:t>
      </w:r>
    </w:p>
    <w:p w:rsidR="00331DDB" w:rsidRDefault="00307CED">
      <w:pPr>
        <w:autoSpaceDE w:val="0"/>
        <w:autoSpaceDN w:val="0"/>
        <w:spacing w:line="589" w:lineRule="exact"/>
        <w:ind w:firstLineChars="200" w:firstLine="640"/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（一）擅自开采硒矿、破坏硒土壤；</w:t>
      </w:r>
    </w:p>
    <w:p w:rsidR="00331DDB" w:rsidRDefault="00307CED">
      <w:pPr>
        <w:autoSpaceDE w:val="0"/>
        <w:autoSpaceDN w:val="0"/>
        <w:spacing w:line="589" w:lineRule="exact"/>
        <w:ind w:firstLineChars="200" w:firstLine="640"/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（二）擅自取水，但家庭生活和零星散养、圈养畜禽饮用等少量取水的除外；</w:t>
      </w:r>
    </w:p>
    <w:p w:rsidR="00331DDB" w:rsidRDefault="00307CED">
      <w:pPr>
        <w:autoSpaceDE w:val="0"/>
        <w:autoSpaceDN w:val="0"/>
        <w:spacing w:line="589" w:lineRule="exact"/>
        <w:ind w:firstLineChars="200" w:firstLine="640"/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（三）法律法规规定的其他破坏</w:t>
      </w:r>
      <w:proofErr w:type="gramStart"/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硒资源</w:t>
      </w:r>
      <w:proofErr w:type="gramEnd"/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的行为。</w:t>
      </w:r>
    </w:p>
    <w:p w:rsidR="00331DDB" w:rsidRDefault="00307CED">
      <w:pPr>
        <w:autoSpaceDE w:val="0"/>
        <w:autoSpaceDN w:val="0"/>
        <w:spacing w:line="589" w:lineRule="exact"/>
        <w:ind w:firstLineChars="200" w:firstLine="640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第十二条</w:t>
      </w:r>
      <w:r>
        <w:rPr>
          <w:rFonts w:ascii="仿宋_GB2312" w:eastAsia="仿宋_GB2312" w:hAnsi="楷体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 xml:space="preserve"> 州人民政府应当在已探明的独立硒矿床区域设</w:t>
      </w:r>
      <w:r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lastRenderedPageBreak/>
        <w:t>立保护区，对以硒矿床为核心的生态系统进行保护，</w:t>
      </w: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按照有关规定和程序划定或调整</w:t>
      </w:r>
      <w:proofErr w:type="gramStart"/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硒资源</w:t>
      </w:r>
      <w:proofErr w:type="gramEnd"/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保护区范围。</w:t>
      </w:r>
    </w:p>
    <w:p w:rsidR="00331DDB" w:rsidRDefault="00307CED">
      <w:pPr>
        <w:autoSpaceDE w:val="0"/>
        <w:autoSpaceDN w:val="0"/>
        <w:spacing w:line="589" w:lineRule="exact"/>
        <w:ind w:firstLineChars="200" w:firstLine="640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州人民政府</w:t>
      </w: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可以在其他需要重点保护的区域</w:t>
      </w: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设立</w:t>
      </w:r>
      <w:proofErr w:type="gramStart"/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硒资源</w:t>
      </w:r>
      <w:proofErr w:type="gramEnd"/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保护区</w:t>
      </w: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。</w:t>
      </w:r>
    </w:p>
    <w:p w:rsidR="00331DDB" w:rsidRDefault="00307CED">
      <w:pPr>
        <w:autoSpaceDE w:val="0"/>
        <w:autoSpaceDN w:val="0"/>
        <w:spacing w:line="589" w:lineRule="exact"/>
        <w:ind w:firstLineChars="200" w:firstLine="640"/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第十三条</w:t>
      </w:r>
      <w:r>
        <w:rPr>
          <w:rFonts w:ascii="仿宋_GB2312" w:eastAsia="仿宋_GB2312" w:hAnsi="楷体" w:hint="eastAsia"/>
          <w:color w:val="000000" w:themeColor="text1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硒资源</w:t>
      </w:r>
      <w:proofErr w:type="gramEnd"/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保护区内的土地、林地、林木、建（构）筑物等</w:t>
      </w:r>
      <w:proofErr w:type="gramStart"/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权属受</w:t>
      </w:r>
      <w:proofErr w:type="gramEnd"/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法律保</w:t>
      </w: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护，其相关权益人</w:t>
      </w: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的生产经营活动应当服从保护区的统一规划和管理。</w:t>
      </w:r>
    </w:p>
    <w:p w:rsidR="00331DDB" w:rsidRDefault="00307CED">
      <w:pPr>
        <w:autoSpaceDE w:val="0"/>
        <w:autoSpaceDN w:val="0"/>
        <w:spacing w:line="589" w:lineRule="exact"/>
        <w:ind w:firstLineChars="200" w:firstLine="640"/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第十四条</w:t>
      </w:r>
      <w:r>
        <w:rPr>
          <w:rFonts w:ascii="仿宋_GB2312" w:eastAsia="仿宋_GB2312" w:hAnsi="楷体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 </w:t>
      </w:r>
      <w:proofErr w:type="gramStart"/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硒资源</w:t>
      </w:r>
      <w:proofErr w:type="gramEnd"/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保护区内，除适用本条例第十一条规定外，禁止以下行为：</w:t>
      </w:r>
    </w:p>
    <w:p w:rsidR="00331DDB" w:rsidRDefault="00307CED">
      <w:pPr>
        <w:autoSpaceDE w:val="0"/>
        <w:autoSpaceDN w:val="0"/>
        <w:spacing w:line="589" w:lineRule="exact"/>
        <w:ind w:firstLineChars="200" w:firstLine="640"/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（一）擅自开山、采石、挖砂、取土；</w:t>
      </w:r>
    </w:p>
    <w:p w:rsidR="00331DDB" w:rsidRDefault="00307CED">
      <w:pPr>
        <w:autoSpaceDE w:val="0"/>
        <w:autoSpaceDN w:val="0"/>
        <w:spacing w:line="589" w:lineRule="exact"/>
        <w:ind w:firstLineChars="200" w:firstLine="640"/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（二）排放生产性废水、废气，倾倒废渣或其他废弃物；</w:t>
      </w:r>
    </w:p>
    <w:p w:rsidR="00331DDB" w:rsidRDefault="00307CED">
      <w:pPr>
        <w:autoSpaceDE w:val="0"/>
        <w:autoSpaceDN w:val="0"/>
        <w:spacing w:line="589" w:lineRule="exact"/>
        <w:ind w:firstLineChars="200" w:firstLine="640"/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（三）擅自采集、买卖或毁损聚硒种质资源；</w:t>
      </w:r>
    </w:p>
    <w:p w:rsidR="00331DDB" w:rsidRDefault="00307CED">
      <w:pPr>
        <w:autoSpaceDE w:val="0"/>
        <w:autoSpaceDN w:val="0"/>
        <w:spacing w:line="589" w:lineRule="exact"/>
        <w:ind w:firstLineChars="200" w:firstLine="640"/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（四）可能破坏</w:t>
      </w:r>
      <w:proofErr w:type="gramStart"/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硒资源</w:t>
      </w:r>
      <w:proofErr w:type="gramEnd"/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的生产经营活动；</w:t>
      </w:r>
    </w:p>
    <w:p w:rsidR="00331DDB" w:rsidRDefault="00307CED">
      <w:pPr>
        <w:autoSpaceDE w:val="0"/>
        <w:autoSpaceDN w:val="0"/>
        <w:spacing w:line="589" w:lineRule="exact"/>
        <w:ind w:firstLineChars="200" w:firstLine="640"/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（五）擅自移动、破坏保护区界标及其他设施设备。</w:t>
      </w:r>
    </w:p>
    <w:p w:rsidR="00331DDB" w:rsidRDefault="00331DDB">
      <w:pPr>
        <w:autoSpaceDE w:val="0"/>
        <w:autoSpaceDN w:val="0"/>
        <w:spacing w:line="589" w:lineRule="exact"/>
        <w:ind w:firstLineChars="200" w:firstLine="640"/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</w:p>
    <w:p w:rsidR="00331DDB" w:rsidRDefault="00307CED">
      <w:pPr>
        <w:numPr>
          <w:ilvl w:val="0"/>
          <w:numId w:val="3"/>
        </w:numPr>
        <w:spacing w:line="589" w:lineRule="exact"/>
        <w:jc w:val="center"/>
        <w:rPr>
          <w:rFonts w:ascii="黑体" w:eastAsia="黑体" w:hAnsi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 xml:space="preserve"> 资源利用</w:t>
      </w:r>
    </w:p>
    <w:p w:rsidR="00331DDB" w:rsidRDefault="00331DDB">
      <w:pPr>
        <w:spacing w:line="589" w:lineRule="exact"/>
        <w:rPr>
          <w:rFonts w:ascii="黑体" w:eastAsia="黑体" w:hAnsi="黑体"/>
          <w:color w:val="000000" w:themeColor="text1"/>
          <w:kern w:val="0"/>
          <w:sz w:val="32"/>
          <w:szCs w:val="32"/>
        </w:rPr>
      </w:pPr>
    </w:p>
    <w:p w:rsidR="00331DDB" w:rsidRDefault="00307CED">
      <w:pPr>
        <w:spacing w:line="589" w:lineRule="exact"/>
        <w:ind w:firstLineChars="200" w:firstLine="640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第十五条</w:t>
      </w:r>
      <w:r>
        <w:rPr>
          <w:rFonts w:ascii="仿宋_GB2312" w:eastAsia="仿宋_GB2312" w:hAnsi="楷体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州、县（市）人民政府应当将发展</w:t>
      </w:r>
      <w:proofErr w:type="gramStart"/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硒产业</w:t>
      </w:r>
      <w:proofErr w:type="gramEnd"/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作为长期战略，推进协同创新，延伸产业链条，促进产业融合发展。</w:t>
      </w:r>
    </w:p>
    <w:p w:rsidR="00331DDB" w:rsidRDefault="00307CED">
      <w:pPr>
        <w:spacing w:line="589" w:lineRule="exact"/>
        <w:ind w:firstLineChars="200" w:firstLine="640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第十六条</w:t>
      </w:r>
      <w:r>
        <w:rPr>
          <w:rFonts w:ascii="仿宋_GB2312" w:eastAsia="仿宋_GB2312" w:hAnsi="楷体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_GB2312" w:eastAsia="仿宋_GB2312" w:hAnsi="楷体" w:hint="eastAsia"/>
          <w:b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州、县（市）人民政府应当整合科研资源，建设科研平台，组织开展</w:t>
      </w:r>
      <w:proofErr w:type="gramStart"/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硒资源</w:t>
      </w:r>
      <w:proofErr w:type="gramEnd"/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基础研究和应用研究。</w:t>
      </w:r>
    </w:p>
    <w:p w:rsidR="00331DDB" w:rsidRDefault="00307CED">
      <w:pPr>
        <w:spacing w:line="589" w:lineRule="exact"/>
        <w:ind w:firstLineChars="200" w:firstLine="640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支持州内外企业、高等院校、科研机构等开展硒科学研究。</w:t>
      </w:r>
    </w:p>
    <w:p w:rsidR="00331DDB" w:rsidRDefault="00307CED">
      <w:pPr>
        <w:spacing w:line="589" w:lineRule="exact"/>
        <w:ind w:firstLineChars="200" w:firstLine="640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lastRenderedPageBreak/>
        <w:t>支持生产经营者开展科技成果转化，提高自主创新能力。</w:t>
      </w:r>
    </w:p>
    <w:p w:rsidR="00331DDB" w:rsidRDefault="00307CED">
      <w:pPr>
        <w:spacing w:line="589" w:lineRule="exact"/>
        <w:ind w:firstLineChars="200" w:firstLine="640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第十七条</w:t>
      </w: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 xml:space="preserve"> 州、县（市）人民政府应当制定招商引资、人才培养、公共服务等措施，培育市场主体，引导</w:t>
      </w:r>
      <w:proofErr w:type="gramStart"/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硒资源</w:t>
      </w:r>
      <w:proofErr w:type="gramEnd"/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利用企业向高新技术园区聚集，促进</w:t>
      </w:r>
      <w:proofErr w:type="gramStart"/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硒产品</w:t>
      </w:r>
      <w:proofErr w:type="gramEnd"/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开发和</w:t>
      </w:r>
      <w:proofErr w:type="gramStart"/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硒产业</w:t>
      </w:r>
      <w:proofErr w:type="gramEnd"/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发展。</w:t>
      </w:r>
    </w:p>
    <w:p w:rsidR="00331DDB" w:rsidRDefault="00307CED">
      <w:pPr>
        <w:spacing w:line="589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第十八条</w:t>
      </w:r>
      <w:r>
        <w:rPr>
          <w:rFonts w:ascii="仿宋_GB2312" w:eastAsia="仿宋_GB2312" w:hAnsi="Cambria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州、县（市）人民政</w:t>
      </w: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府可以按照有关规定统</w:t>
      </w:r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筹整合产业发展资金，发挥财政资金的引导作用，用于支持</w:t>
      </w:r>
      <w:proofErr w:type="gramStart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硒资源</w:t>
      </w:r>
      <w:proofErr w:type="gramEnd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利用和</w:t>
      </w:r>
      <w:proofErr w:type="gramStart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硒产业</w:t>
      </w:r>
      <w:proofErr w:type="gramEnd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发展。</w:t>
      </w:r>
    </w:p>
    <w:p w:rsidR="00331DDB" w:rsidRDefault="00307CED">
      <w:pPr>
        <w:spacing w:line="589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鼓励社会资本参与</w:t>
      </w:r>
      <w:proofErr w:type="gramStart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硒资源</w:t>
      </w:r>
      <w:proofErr w:type="gramEnd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利用和</w:t>
      </w:r>
      <w:proofErr w:type="gramStart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硒产业</w:t>
      </w:r>
      <w:proofErr w:type="gramEnd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发展。</w:t>
      </w:r>
    </w:p>
    <w:p w:rsidR="00331DDB" w:rsidRDefault="00307CED">
      <w:pPr>
        <w:spacing w:line="589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第十九条</w:t>
      </w:r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 xml:space="preserve"> 有关部门制定</w:t>
      </w:r>
      <w:proofErr w:type="gramStart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硒产品</w:t>
      </w:r>
      <w:proofErr w:type="gramEnd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国家标准、行业标准、地方标准时，州、县（市）市场监管、农业农村、林业、卫生健康等主管部门应当积极主动配合。</w:t>
      </w:r>
    </w:p>
    <w:p w:rsidR="00331DDB" w:rsidRDefault="00307CED">
      <w:pPr>
        <w:spacing w:line="589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鼓励社会团体制定团体标准，鼓励企业制定或与其他企业联合制定企业标准。</w:t>
      </w:r>
    </w:p>
    <w:p w:rsidR="00331DDB" w:rsidRDefault="00307CED">
      <w:pPr>
        <w:spacing w:line="589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第二十条</w:t>
      </w:r>
      <w:r>
        <w:rPr>
          <w:rFonts w:ascii="仿宋_GB2312" w:eastAsia="仿宋_GB2312" w:hAnsi="楷体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 xml:space="preserve"> 州人民政府应当支持、培育</w:t>
      </w:r>
      <w:proofErr w:type="gramStart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硒产品</w:t>
      </w:r>
      <w:proofErr w:type="gramEnd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品牌建设，应当引导和支持</w:t>
      </w:r>
      <w:proofErr w:type="gramStart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硒产品</w:t>
      </w:r>
      <w:proofErr w:type="gramEnd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生产经营者创建、使用、维护自主品牌。</w:t>
      </w:r>
    </w:p>
    <w:p w:rsidR="00331DDB" w:rsidRDefault="00307CED">
      <w:pPr>
        <w:spacing w:line="589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第二十一条</w:t>
      </w:r>
      <w:r>
        <w:rPr>
          <w:rFonts w:ascii="仿宋_GB2312" w:eastAsia="仿宋_GB2312" w:hAnsi="楷体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生产经营者应当对其生产的</w:t>
      </w:r>
      <w:proofErr w:type="gramStart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硒产品</w:t>
      </w:r>
      <w:proofErr w:type="gramEnd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质量负责，不得伪造或冒用品牌或商标，不得作虚假或引人误解的商业宣传，自觉接受社会监督。</w:t>
      </w:r>
    </w:p>
    <w:p w:rsidR="00331DDB" w:rsidRDefault="00307CED">
      <w:pPr>
        <w:spacing w:line="589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第二十二条</w:t>
      </w:r>
      <w:r>
        <w:rPr>
          <w:rFonts w:ascii="仿宋_GB2312" w:eastAsia="仿宋_GB2312" w:hAnsi="楷体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_GB2312" w:eastAsia="仿宋_GB2312" w:hAnsi="Cambria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州人民政府应当定期在州域内举办</w:t>
      </w:r>
      <w:proofErr w:type="gramStart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硒产品</w:t>
      </w:r>
      <w:proofErr w:type="gramEnd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博览交易会，促进</w:t>
      </w:r>
      <w:proofErr w:type="gramStart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硒产业</w:t>
      </w:r>
      <w:proofErr w:type="gramEnd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市场化发展。</w:t>
      </w:r>
    </w:p>
    <w:p w:rsidR="00331DDB" w:rsidRDefault="00331DDB">
      <w:pPr>
        <w:spacing w:line="589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</w:p>
    <w:p w:rsidR="00331DDB" w:rsidRDefault="00307CED">
      <w:pPr>
        <w:numPr>
          <w:ilvl w:val="0"/>
          <w:numId w:val="3"/>
        </w:numPr>
        <w:spacing w:line="589" w:lineRule="exact"/>
        <w:jc w:val="center"/>
        <w:rPr>
          <w:rFonts w:ascii="黑体" w:eastAsia="黑体" w:hAnsi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 xml:space="preserve"> 监督管理</w:t>
      </w:r>
    </w:p>
    <w:p w:rsidR="00331DDB" w:rsidRDefault="00307CED">
      <w:pPr>
        <w:spacing w:line="589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lastRenderedPageBreak/>
        <w:t>第二十三条</w:t>
      </w:r>
      <w:r>
        <w:rPr>
          <w:rFonts w:ascii="仿宋_GB2312" w:eastAsia="仿宋_GB2312" w:hAnsi="黑体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州、县（市）人民政府应当对本行政区域</w:t>
      </w:r>
      <w:proofErr w:type="gramStart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内硒资源</w:t>
      </w:r>
      <w:proofErr w:type="gramEnd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保护与利用的监督管理工作负责，支持、督促有关部门依法履行监督管理职责。</w:t>
      </w:r>
    </w:p>
    <w:p w:rsidR="00331DDB" w:rsidRDefault="00307CED">
      <w:pPr>
        <w:spacing w:line="589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第二十四条</w:t>
      </w:r>
      <w:r>
        <w:rPr>
          <w:rFonts w:ascii="楷体_GB2312" w:eastAsia="楷体_GB2312" w:hAnsi="楷体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 xml:space="preserve"> 州、县（市）人民政府有关部门履行下列职责：</w:t>
      </w:r>
    </w:p>
    <w:p w:rsidR="00331DDB" w:rsidRDefault="00307CED">
      <w:pPr>
        <w:spacing w:line="589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（一）</w:t>
      </w:r>
      <w:proofErr w:type="gramStart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硒资源</w:t>
      </w:r>
      <w:proofErr w:type="gramEnd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保护与利用管理部门建立信息平台，接受</w:t>
      </w:r>
      <w:proofErr w:type="gramStart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硒资源</w:t>
      </w:r>
      <w:proofErr w:type="gramEnd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保护与利用方面的咨询、建议，负责相关事项的交办、督办和反馈；</w:t>
      </w:r>
    </w:p>
    <w:p w:rsidR="00331DDB" w:rsidRDefault="00307CED">
      <w:pPr>
        <w:spacing w:line="589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（二）农业农村、林业等主管部门负责指导种养殖业硒农产品生产基地的标准化生产，对硒肥、硒饲料等</w:t>
      </w:r>
      <w:proofErr w:type="gramStart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涉硒农业</w:t>
      </w:r>
      <w:proofErr w:type="gramEnd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投入品进行监督管理；</w:t>
      </w:r>
    </w:p>
    <w:p w:rsidR="00331DDB" w:rsidRDefault="00307CED">
      <w:pPr>
        <w:spacing w:line="589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（三）市场监管部门负责组织指导</w:t>
      </w:r>
      <w:proofErr w:type="gramStart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硒产品</w:t>
      </w:r>
      <w:proofErr w:type="gramEnd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标准制定并监督实施，指导生产经营者建立</w:t>
      </w:r>
      <w:proofErr w:type="gramStart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硒产品</w:t>
      </w:r>
      <w:proofErr w:type="gramEnd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质量安全追溯体系，依法对</w:t>
      </w:r>
      <w:proofErr w:type="gramStart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涉硒企业</w:t>
      </w:r>
      <w:proofErr w:type="gramEnd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的信息公示和信用信息进行监管；</w:t>
      </w:r>
    </w:p>
    <w:p w:rsidR="00331DDB" w:rsidRDefault="00307CED">
      <w:pPr>
        <w:spacing w:line="589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（四）卫生健康主管部门会同有关部门对</w:t>
      </w:r>
      <w:proofErr w:type="gramStart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硒食品</w:t>
      </w:r>
      <w:proofErr w:type="gramEnd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安全标准执行情况进行跟踪评价，</w:t>
      </w:r>
      <w:r w:rsidR="003617CA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依法</w:t>
      </w:r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对硒在医疗卫生健康领域的应用进行监督管理；</w:t>
      </w:r>
    </w:p>
    <w:p w:rsidR="00331DDB" w:rsidRDefault="00307CED">
      <w:pPr>
        <w:spacing w:line="589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（五）商务主管部门负责指导</w:t>
      </w:r>
      <w:proofErr w:type="gramStart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硒产品</w:t>
      </w:r>
      <w:proofErr w:type="gramEnd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市场体系建设；</w:t>
      </w:r>
    </w:p>
    <w:p w:rsidR="00331DDB" w:rsidRDefault="00307CED">
      <w:pPr>
        <w:spacing w:line="589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（六）知识产权主管部门负责调处</w:t>
      </w:r>
      <w:proofErr w:type="gramStart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涉硒专利</w:t>
      </w:r>
      <w:proofErr w:type="gramEnd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纠纷，查处</w:t>
      </w:r>
      <w:proofErr w:type="gramStart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涉硒专利</w:t>
      </w:r>
      <w:proofErr w:type="gramEnd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侵权行为。</w:t>
      </w:r>
    </w:p>
    <w:p w:rsidR="00331DDB" w:rsidRDefault="00307CED">
      <w:pPr>
        <w:spacing w:line="589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其他相关部门按照各自职责依法进行监督管理。</w:t>
      </w:r>
    </w:p>
    <w:p w:rsidR="00331DDB" w:rsidRDefault="00307CED">
      <w:pPr>
        <w:spacing w:line="589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 xml:space="preserve">第二十五条 </w:t>
      </w:r>
      <w:r>
        <w:rPr>
          <w:rFonts w:ascii="仿宋_GB2312" w:eastAsia="仿宋_GB2312" w:hAnsi="黑体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农业农村、市场监管、卫生健康、商务、知识产权等主管部门应当加强</w:t>
      </w:r>
      <w:proofErr w:type="gramStart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硒资源</w:t>
      </w:r>
      <w:proofErr w:type="gramEnd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保护与利用的执法协作，依法公</w:t>
      </w:r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lastRenderedPageBreak/>
        <w:t>布检查结果，接受社会监督。</w:t>
      </w:r>
    </w:p>
    <w:p w:rsidR="00331DDB" w:rsidRDefault="00331DDB">
      <w:pPr>
        <w:spacing w:line="589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</w:p>
    <w:p w:rsidR="00331DDB" w:rsidRDefault="00307CED">
      <w:pPr>
        <w:numPr>
          <w:ilvl w:val="0"/>
          <w:numId w:val="3"/>
        </w:numPr>
        <w:spacing w:line="589" w:lineRule="exact"/>
        <w:jc w:val="center"/>
        <w:rPr>
          <w:rFonts w:ascii="黑体" w:eastAsia="黑体" w:hAnsi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 xml:space="preserve"> 法律责任</w:t>
      </w:r>
    </w:p>
    <w:p w:rsidR="00331DDB" w:rsidRDefault="00331DDB">
      <w:pPr>
        <w:spacing w:line="589" w:lineRule="exact"/>
        <w:rPr>
          <w:rFonts w:ascii="黑体" w:eastAsia="黑体" w:hAnsi="黑体"/>
          <w:color w:val="000000" w:themeColor="text1"/>
          <w:kern w:val="0"/>
          <w:sz w:val="32"/>
          <w:szCs w:val="32"/>
        </w:rPr>
      </w:pPr>
    </w:p>
    <w:p w:rsidR="00331DDB" w:rsidRDefault="00307CED">
      <w:pPr>
        <w:spacing w:line="589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第二十六条</w:t>
      </w:r>
      <w:r>
        <w:rPr>
          <w:rFonts w:ascii="仿宋_GB2312" w:eastAsia="仿宋_GB2312" w:hAnsi="楷体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违反本条例，有下列情形之一的，由自然资源主管部门按照以下规定予以处罚:</w:t>
      </w:r>
    </w:p>
    <w:p w:rsidR="00331DDB" w:rsidRDefault="00307CED">
      <w:pPr>
        <w:spacing w:line="589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(</w:t>
      </w:r>
      <w:proofErr w:type="gramStart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)未取得采矿许可证擅自开采硒矿的，责令停止开采、赔偿损失、恢复原状，没收采出的硒矿品和违法所得，并处以违法所得百分之二十以上百分之五十以下罚款；</w:t>
      </w:r>
    </w:p>
    <w:p w:rsidR="00331DDB" w:rsidRDefault="00307CED">
      <w:pPr>
        <w:spacing w:line="589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（二）在</w:t>
      </w:r>
      <w:proofErr w:type="gramStart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硒资源</w:t>
      </w:r>
      <w:proofErr w:type="gramEnd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保护区擅自开山、采石、挖砂、取土的，责令停止违法行为，限期恢复原状或采取其他补救措施，没收违法所得，并处一千元以上一万元以下的罚款；</w:t>
      </w:r>
    </w:p>
    <w:p w:rsidR="00331DDB" w:rsidRDefault="00307CED">
      <w:pPr>
        <w:spacing w:line="589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（三）擅自移动、破坏</w:t>
      </w:r>
      <w:proofErr w:type="gramStart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硒资源</w:t>
      </w:r>
      <w:proofErr w:type="gramEnd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保护区界标及其他设施设备的，责令限期恢复原状或采取其他补救措施，并可以根据不同情节处以五百元以上五千元以下的罚款。</w:t>
      </w:r>
    </w:p>
    <w:p w:rsidR="00331DDB" w:rsidRDefault="00307CED">
      <w:pPr>
        <w:spacing w:line="589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第二十七条</w:t>
      </w:r>
      <w:r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违反本条例，未经批准擅自取水或未依照批准的取水许可规定条件取水的，由水行政主管部门责令停止违法行为，限期采取补救措施，并处三万元以上十万元以下的罚款。</w:t>
      </w:r>
    </w:p>
    <w:p w:rsidR="00331DDB" w:rsidRDefault="00307CED">
      <w:pPr>
        <w:spacing w:line="589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第二十八条</w:t>
      </w:r>
      <w:r>
        <w:rPr>
          <w:rFonts w:ascii="楷体_GB2312" w:eastAsia="楷体_GB2312" w:hAnsi="楷体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违反本条例，在</w:t>
      </w:r>
      <w:proofErr w:type="gramStart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硒资源</w:t>
      </w:r>
      <w:proofErr w:type="gramEnd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保护区内擅自采集、买卖或毁损聚硒种质资源的，由农业农村、林业等主管部门按照各自权限责令停止违法行为，依法没收种质资源和违法所得，并处五千元以上五万元以下的罚款。</w:t>
      </w:r>
    </w:p>
    <w:p w:rsidR="00331DDB" w:rsidRDefault="00307CED">
      <w:pPr>
        <w:spacing w:line="589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lastRenderedPageBreak/>
        <w:t>第二十九条</w:t>
      </w:r>
      <w:r>
        <w:rPr>
          <w:rFonts w:ascii="仿宋_GB2312" w:eastAsia="仿宋_GB2312" w:hAnsi="MS Mincho" w:cs="MS Mincho" w:hint="eastAsia"/>
          <w:color w:val="000000" w:themeColor="text1"/>
          <w:kern w:val="0"/>
          <w:sz w:val="32"/>
          <w:szCs w:val="32"/>
        </w:rPr>
        <w:t xml:space="preserve">　</w:t>
      </w:r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违反本条例，在</w:t>
      </w:r>
      <w:proofErr w:type="gramStart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硒资源</w:t>
      </w:r>
      <w:proofErr w:type="gramEnd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保护区内排放生产性废水废气、倾倒废渣或其他废弃物的，由生态环境主管部门责令停止违法行为，限期改正，并处五千元以上五万元以下的罚款。</w:t>
      </w:r>
    </w:p>
    <w:p w:rsidR="00331DDB" w:rsidRDefault="00307CED">
      <w:pPr>
        <w:spacing w:line="589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第三十条</w:t>
      </w:r>
      <w:r>
        <w:rPr>
          <w:rFonts w:ascii="仿宋_GB2312" w:eastAsia="仿宋_GB2312" w:hAnsi="楷体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 xml:space="preserve"> 未经授权滥用冒用硒产品品牌、作虚假或引人误解的商业宣传以及其他不正当竞争行为的，由市场监管、农</w:t>
      </w:r>
      <w:bookmarkStart w:id="0" w:name="_GoBack"/>
      <w:bookmarkEnd w:id="0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业农村等主管部门依法查处。</w:t>
      </w:r>
    </w:p>
    <w:p w:rsidR="00331DDB" w:rsidRDefault="00307CED">
      <w:pPr>
        <w:spacing w:line="589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第三十一条</w:t>
      </w:r>
      <w:r>
        <w:rPr>
          <w:rFonts w:ascii="楷体_GB2312" w:eastAsia="楷体_GB2312" w:hAnsi="楷体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_GB2312" w:eastAsia="仿宋_GB2312" w:hAnsi="楷体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各级人民政府、有关部门及其工作人员不履行本条例规定的职责，由其所在单位、主管部门、上级机关或监察机关责令改正；情节严重的，对直接负责的主管人员和其他直接责任人员依法给</w:t>
      </w:r>
      <w:proofErr w:type="gramStart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予处理</w:t>
      </w:r>
      <w:proofErr w:type="gramEnd"/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；构成犯罪的，依法追究刑事责任。</w:t>
      </w:r>
    </w:p>
    <w:p w:rsidR="00331DDB" w:rsidRDefault="00307CED">
      <w:pPr>
        <w:spacing w:line="589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第三十二条</w:t>
      </w:r>
      <w:r>
        <w:rPr>
          <w:rFonts w:ascii="仿宋_GB2312" w:eastAsia="仿宋_GB2312" w:hAnsi="楷体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违反本条例的其他违法行为，按照法律、法规的有关规定进行处罚。</w:t>
      </w:r>
    </w:p>
    <w:p w:rsidR="00331DDB" w:rsidRDefault="00331DDB">
      <w:pPr>
        <w:spacing w:line="589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</w:p>
    <w:p w:rsidR="00331DDB" w:rsidRDefault="00307CED">
      <w:pPr>
        <w:numPr>
          <w:ilvl w:val="0"/>
          <w:numId w:val="3"/>
        </w:numPr>
        <w:spacing w:line="589" w:lineRule="exact"/>
        <w:jc w:val="center"/>
        <w:rPr>
          <w:rFonts w:ascii="黑体" w:eastAsia="黑体" w:hAnsi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 xml:space="preserve"> 附则</w:t>
      </w:r>
    </w:p>
    <w:p w:rsidR="00331DDB" w:rsidRDefault="00331DDB">
      <w:pPr>
        <w:spacing w:line="589" w:lineRule="exact"/>
        <w:rPr>
          <w:rFonts w:ascii="黑体" w:eastAsia="黑体" w:hAnsi="黑体"/>
          <w:color w:val="000000" w:themeColor="text1"/>
          <w:kern w:val="0"/>
          <w:sz w:val="32"/>
          <w:szCs w:val="32"/>
        </w:rPr>
      </w:pPr>
    </w:p>
    <w:p w:rsidR="00331DDB" w:rsidRDefault="00307CED">
      <w:pPr>
        <w:spacing w:line="589" w:lineRule="exact"/>
        <w:ind w:firstLineChars="200" w:firstLine="640"/>
        <w:rPr>
          <w:rFonts w:ascii="仿宋_GB2312" w:eastAsia="仿宋_GB2312" w:hAnsi="Cambria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第三十三条</w:t>
      </w:r>
      <w:r>
        <w:rPr>
          <w:rFonts w:ascii="楷体_GB2312" w:eastAsia="楷体_GB2312" w:hAnsi="楷体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_GB2312" w:eastAsia="仿宋_GB2312" w:hAnsi="楷体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州人民政府根据本条例制定实施办法。</w:t>
      </w:r>
    </w:p>
    <w:p w:rsidR="00331DDB" w:rsidRDefault="00307CED">
      <w:pPr>
        <w:spacing w:line="589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 xml:space="preserve">第三十四条 </w:t>
      </w:r>
      <w:r>
        <w:rPr>
          <w:rFonts w:ascii="仿宋_GB2312" w:eastAsia="仿宋_GB2312" w:hAnsi="Cambria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本条例自2018年8月1日起施行。</w:t>
      </w:r>
    </w:p>
    <w:p w:rsidR="00331DDB" w:rsidRDefault="00331DDB">
      <w:pPr>
        <w:adjustRightInd w:val="0"/>
        <w:spacing w:line="589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</w:p>
    <w:p w:rsidR="00331DDB" w:rsidRDefault="00331DDB">
      <w:pPr>
        <w:adjustRightInd w:val="0"/>
        <w:spacing w:line="589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</w:p>
    <w:sectPr w:rsidR="00331DDB" w:rsidSect="00B45169">
      <w:footerReference w:type="even" r:id="rId8"/>
      <w:footerReference w:type="default" r:id="rId9"/>
      <w:pgSz w:w="11906" w:h="16838" w:code="9"/>
      <w:pgMar w:top="1928" w:right="1531" w:bottom="1814" w:left="1531" w:header="851" w:footer="1247" w:gutter="0"/>
      <w:pgNumType w:start="1"/>
      <w:cols w:space="425"/>
      <w:docGrid w:type="lines" w:linePitch="30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E95" w:rsidRDefault="00A24E95" w:rsidP="00331DDB">
      <w:r>
        <w:separator/>
      </w:r>
    </w:p>
  </w:endnote>
  <w:endnote w:type="continuationSeparator" w:id="0">
    <w:p w:rsidR="00A24E95" w:rsidRDefault="00A24E95" w:rsidP="00331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1273"/>
    </w:sdtPr>
    <w:sdtEndPr>
      <w:rPr>
        <w:rFonts w:ascii="宋体" w:eastAsia="宋体" w:hAnsi="宋体"/>
        <w:sz w:val="28"/>
        <w:szCs w:val="28"/>
      </w:rPr>
    </w:sdtEndPr>
    <w:sdtContent>
      <w:p w:rsidR="00331DDB" w:rsidRDefault="000B5B5F">
        <w:pPr>
          <w:pStyle w:val="a5"/>
          <w:numPr>
            <w:ilvl w:val="0"/>
            <w:numId w:val="2"/>
          </w:numPr>
          <w:ind w:leftChars="150" w:left="672" w:hanging="357"/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307CED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75723A" w:rsidRPr="0075723A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 w:rsidR="00307CED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  <w:p w:rsidR="00331DDB" w:rsidRDefault="00331DD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1274"/>
    </w:sdtPr>
    <w:sdtEndPr>
      <w:rPr>
        <w:rFonts w:ascii="宋体" w:eastAsia="宋体" w:hAnsi="宋体"/>
        <w:sz w:val="28"/>
        <w:szCs w:val="28"/>
      </w:rPr>
    </w:sdtEndPr>
    <w:sdtContent>
      <w:p w:rsidR="00331DDB" w:rsidRDefault="000B5B5F">
        <w:pPr>
          <w:pStyle w:val="a5"/>
          <w:numPr>
            <w:ilvl w:val="0"/>
            <w:numId w:val="1"/>
          </w:numPr>
          <w:ind w:left="357" w:rightChars="150" w:right="315" w:hanging="357"/>
          <w:jc w:val="right"/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307CED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75723A" w:rsidRPr="0075723A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 w:rsidR="00307CED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  <w:p w:rsidR="00331DDB" w:rsidRDefault="00331DD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E95" w:rsidRDefault="00A24E95" w:rsidP="00331DDB">
      <w:r>
        <w:separator/>
      </w:r>
    </w:p>
  </w:footnote>
  <w:footnote w:type="continuationSeparator" w:id="0">
    <w:p w:rsidR="00A24E95" w:rsidRDefault="00A24E95" w:rsidP="00331D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006C3"/>
    <w:multiLevelType w:val="multilevel"/>
    <w:tmpl w:val="517006C3"/>
    <w:lvl w:ilvl="0">
      <w:start w:val="1"/>
      <w:numFmt w:val="bullet"/>
      <w:lvlText w:val="—"/>
      <w:lvlJc w:val="left"/>
      <w:pPr>
        <w:ind w:left="780" w:hanging="360"/>
      </w:pPr>
      <w:rPr>
        <w:rFonts w:ascii="宋体" w:eastAsia="宋体" w:hAnsi="宋体" w:cstheme="minorBidi" w:hint="eastAsia"/>
        <w:sz w:val="28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539073CA"/>
    <w:multiLevelType w:val="singleLevel"/>
    <w:tmpl w:val="539073CA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7DDB7CD7"/>
    <w:multiLevelType w:val="multilevel"/>
    <w:tmpl w:val="7DDB7CD7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VerticalSpacing w:val="303"/>
  <w:displayHorizontalDrawingGridEvery w:val="0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77D8"/>
    <w:rsid w:val="000B33BE"/>
    <w:rsid w:val="000B5B5F"/>
    <w:rsid w:val="000E47AC"/>
    <w:rsid w:val="001277D8"/>
    <w:rsid w:val="001A4E0A"/>
    <w:rsid w:val="001D143C"/>
    <w:rsid w:val="001D53BB"/>
    <w:rsid w:val="00230883"/>
    <w:rsid w:val="00235708"/>
    <w:rsid w:val="00242F73"/>
    <w:rsid w:val="002666F8"/>
    <w:rsid w:val="00290384"/>
    <w:rsid w:val="002C0C7C"/>
    <w:rsid w:val="002D767E"/>
    <w:rsid w:val="002E6376"/>
    <w:rsid w:val="002F05C1"/>
    <w:rsid w:val="00307CED"/>
    <w:rsid w:val="00331DDB"/>
    <w:rsid w:val="003351B5"/>
    <w:rsid w:val="003617CA"/>
    <w:rsid w:val="00380C6A"/>
    <w:rsid w:val="00387F24"/>
    <w:rsid w:val="003E1620"/>
    <w:rsid w:val="003E48BC"/>
    <w:rsid w:val="004613B1"/>
    <w:rsid w:val="00481F88"/>
    <w:rsid w:val="004951F8"/>
    <w:rsid w:val="005653C6"/>
    <w:rsid w:val="00570179"/>
    <w:rsid w:val="00585D6C"/>
    <w:rsid w:val="0058651F"/>
    <w:rsid w:val="005C513D"/>
    <w:rsid w:val="005D67C6"/>
    <w:rsid w:val="005F2F50"/>
    <w:rsid w:val="0063237E"/>
    <w:rsid w:val="00635C74"/>
    <w:rsid w:val="006C73F0"/>
    <w:rsid w:val="006F692A"/>
    <w:rsid w:val="0071159B"/>
    <w:rsid w:val="0075723A"/>
    <w:rsid w:val="0078323C"/>
    <w:rsid w:val="00783280"/>
    <w:rsid w:val="00800C35"/>
    <w:rsid w:val="008527D3"/>
    <w:rsid w:val="00884860"/>
    <w:rsid w:val="008C5705"/>
    <w:rsid w:val="008E474D"/>
    <w:rsid w:val="0090310B"/>
    <w:rsid w:val="00917114"/>
    <w:rsid w:val="009A139E"/>
    <w:rsid w:val="00A13E21"/>
    <w:rsid w:val="00A233B0"/>
    <w:rsid w:val="00A24E95"/>
    <w:rsid w:val="00A56182"/>
    <w:rsid w:val="00A70600"/>
    <w:rsid w:val="00B322CF"/>
    <w:rsid w:val="00B45169"/>
    <w:rsid w:val="00B65555"/>
    <w:rsid w:val="00B97D77"/>
    <w:rsid w:val="00C64E01"/>
    <w:rsid w:val="00CB1C93"/>
    <w:rsid w:val="00CD0C56"/>
    <w:rsid w:val="00CF4F4F"/>
    <w:rsid w:val="00DA47CF"/>
    <w:rsid w:val="00DF3E96"/>
    <w:rsid w:val="00E17066"/>
    <w:rsid w:val="00E2603D"/>
    <w:rsid w:val="00E86469"/>
    <w:rsid w:val="00ED1F4A"/>
    <w:rsid w:val="00F46A46"/>
    <w:rsid w:val="00F562E2"/>
    <w:rsid w:val="0A602138"/>
    <w:rsid w:val="2D53745D"/>
    <w:rsid w:val="40057DCD"/>
    <w:rsid w:val="4769697C"/>
    <w:rsid w:val="4A9D3C1E"/>
    <w:rsid w:val="55A469BF"/>
    <w:rsid w:val="690F3ED7"/>
    <w:rsid w:val="6A2A636D"/>
    <w:rsid w:val="6BE62082"/>
    <w:rsid w:val="7094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D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331DD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331DDB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331DD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31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331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331D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basedOn w:val="a0"/>
    <w:uiPriority w:val="99"/>
    <w:semiHidden/>
    <w:unhideWhenUsed/>
    <w:qFormat/>
    <w:rsid w:val="00331DDB"/>
  </w:style>
  <w:style w:type="character" w:customStyle="1" w:styleId="Char">
    <w:name w:val="日期 Char"/>
    <w:basedOn w:val="a0"/>
    <w:link w:val="a3"/>
    <w:uiPriority w:val="99"/>
    <w:semiHidden/>
    <w:qFormat/>
    <w:rsid w:val="00331DDB"/>
  </w:style>
  <w:style w:type="character" w:customStyle="1" w:styleId="Char2">
    <w:name w:val="页眉 Char"/>
    <w:basedOn w:val="a0"/>
    <w:link w:val="a6"/>
    <w:uiPriority w:val="99"/>
    <w:semiHidden/>
    <w:qFormat/>
    <w:rsid w:val="00331DD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331DD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331D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500</Words>
  <Characters>2853</Characters>
  <Application>Microsoft Office Word</Application>
  <DocSecurity>0</DocSecurity>
  <Lines>23</Lines>
  <Paragraphs>6</Paragraphs>
  <ScaleCrop>false</ScaleCrop>
  <Company>Lenovo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43</cp:revision>
  <cp:lastPrinted>2018-04-19T04:44:00Z</cp:lastPrinted>
  <dcterms:created xsi:type="dcterms:W3CDTF">2018-04-19T01:03:00Z</dcterms:created>
  <dcterms:modified xsi:type="dcterms:W3CDTF">2018-06-15T06:20:00Z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