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3D1" w:rsidRDefault="004143D1" w:rsidP="00802C02">
      <w:pPr>
        <w:topLinePunct/>
        <w:adjustRightInd w:val="0"/>
        <w:snapToGrid w:val="0"/>
        <w:spacing w:line="592" w:lineRule="exact"/>
        <w:jc w:val="center"/>
        <w:rPr>
          <w:rFonts w:ascii="宋体"/>
          <w:snapToGrid w:val="0"/>
          <w:sz w:val="44"/>
          <w:szCs w:val="44"/>
        </w:rPr>
      </w:pPr>
    </w:p>
    <w:p w:rsidR="004143D1" w:rsidRPr="00D708B9" w:rsidRDefault="004143D1" w:rsidP="00802C02">
      <w:pPr>
        <w:topLinePunct/>
        <w:adjustRightInd w:val="0"/>
        <w:snapToGrid w:val="0"/>
        <w:spacing w:line="592" w:lineRule="exact"/>
        <w:jc w:val="center"/>
        <w:rPr>
          <w:rFonts w:ascii="宋体"/>
          <w:snapToGrid w:val="0"/>
          <w:sz w:val="44"/>
          <w:szCs w:val="44"/>
        </w:rPr>
      </w:pPr>
      <w:r w:rsidRPr="00D708B9">
        <w:rPr>
          <w:rFonts w:ascii="宋体" w:hAnsi="宋体" w:hint="eastAsia"/>
          <w:snapToGrid w:val="0"/>
          <w:sz w:val="44"/>
          <w:szCs w:val="44"/>
        </w:rPr>
        <w:t>云南省禁毒条例</w:t>
      </w:r>
    </w:p>
    <w:p w:rsidR="004143D1"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Default="004143D1" w:rsidP="003B6997">
      <w:pPr>
        <w:adjustRightInd w:val="0"/>
        <w:snapToGrid w:val="0"/>
        <w:spacing w:line="592" w:lineRule="exact"/>
        <w:ind w:rightChars="200" w:right="420"/>
        <w:jc w:val="center"/>
        <w:rPr>
          <w:rFonts w:eastAsia="楷体_GB2312"/>
          <w:snapToGrid w:val="0"/>
          <w:color w:val="000000"/>
          <w:sz w:val="32"/>
          <w:szCs w:val="32"/>
        </w:rPr>
      </w:pPr>
      <w:r w:rsidRPr="003B6997">
        <w:rPr>
          <w:rFonts w:eastAsia="楷体_GB2312" w:hint="eastAsia"/>
          <w:snapToGrid w:val="0"/>
          <w:color w:val="000000"/>
          <w:sz w:val="32"/>
          <w:szCs w:val="32"/>
        </w:rPr>
        <w:t>（</w:t>
      </w:r>
      <w:smartTag w:uri="urn:schemas-microsoft-com:office:smarttags" w:element="chsdate">
        <w:smartTagPr>
          <w:attr w:name="IsROCDate" w:val="False"/>
          <w:attr w:name="IsLunarDate" w:val="False"/>
          <w:attr w:name="Day" w:val="31"/>
          <w:attr w:name="Month" w:val="3"/>
          <w:attr w:name="Year" w:val="2018"/>
        </w:smartTagPr>
        <w:r w:rsidRPr="003B6997">
          <w:rPr>
            <w:rFonts w:eastAsia="楷体_GB2312"/>
            <w:snapToGrid w:val="0"/>
            <w:color w:val="000000"/>
            <w:sz w:val="32"/>
            <w:szCs w:val="32"/>
          </w:rPr>
          <w:t>2018</w:t>
        </w:r>
        <w:r w:rsidRPr="003B6997">
          <w:rPr>
            <w:rFonts w:eastAsia="楷体_GB2312" w:hint="eastAsia"/>
            <w:snapToGrid w:val="0"/>
            <w:color w:val="000000"/>
            <w:sz w:val="32"/>
            <w:szCs w:val="32"/>
          </w:rPr>
          <w:t>年</w:t>
        </w:r>
        <w:r w:rsidRPr="003B6997">
          <w:rPr>
            <w:rFonts w:eastAsia="楷体_GB2312"/>
            <w:snapToGrid w:val="0"/>
            <w:color w:val="000000"/>
            <w:sz w:val="32"/>
            <w:szCs w:val="32"/>
          </w:rPr>
          <w:t>3</w:t>
        </w:r>
        <w:r w:rsidRPr="003B6997">
          <w:rPr>
            <w:rFonts w:eastAsia="楷体_GB2312" w:hint="eastAsia"/>
            <w:snapToGrid w:val="0"/>
            <w:color w:val="000000"/>
            <w:sz w:val="32"/>
            <w:szCs w:val="32"/>
          </w:rPr>
          <w:t>月</w:t>
        </w:r>
        <w:r w:rsidRPr="003B6997">
          <w:rPr>
            <w:rFonts w:eastAsia="楷体_GB2312"/>
            <w:snapToGrid w:val="0"/>
            <w:color w:val="000000"/>
            <w:sz w:val="32"/>
            <w:szCs w:val="32"/>
          </w:rPr>
          <w:t>31</w:t>
        </w:r>
        <w:r w:rsidRPr="003B6997">
          <w:rPr>
            <w:rFonts w:eastAsia="楷体_GB2312" w:hint="eastAsia"/>
            <w:snapToGrid w:val="0"/>
            <w:color w:val="000000"/>
            <w:sz w:val="32"/>
            <w:szCs w:val="32"/>
          </w:rPr>
          <w:t>日</w:t>
        </w:r>
      </w:smartTag>
      <w:r w:rsidRPr="003B6997">
        <w:rPr>
          <w:rFonts w:eastAsia="楷体_GB2312" w:hint="eastAsia"/>
          <w:snapToGrid w:val="0"/>
          <w:color w:val="000000"/>
          <w:sz w:val="32"/>
          <w:szCs w:val="32"/>
        </w:rPr>
        <w:t>云南省第十三届人民代表大会</w:t>
      </w:r>
    </w:p>
    <w:p w:rsidR="004143D1" w:rsidRPr="003B6997" w:rsidRDefault="004143D1" w:rsidP="003B6997">
      <w:pPr>
        <w:adjustRightInd w:val="0"/>
        <w:snapToGrid w:val="0"/>
        <w:spacing w:line="592" w:lineRule="exact"/>
        <w:ind w:rightChars="200" w:right="420"/>
        <w:jc w:val="center"/>
        <w:rPr>
          <w:rFonts w:eastAsia="楷体_GB2312"/>
          <w:snapToGrid w:val="0"/>
          <w:color w:val="000000"/>
          <w:sz w:val="32"/>
          <w:szCs w:val="32"/>
        </w:rPr>
      </w:pPr>
      <w:r w:rsidRPr="003B6997">
        <w:rPr>
          <w:rFonts w:eastAsia="楷体_GB2312" w:hint="eastAsia"/>
          <w:snapToGrid w:val="0"/>
          <w:color w:val="000000"/>
          <w:sz w:val="32"/>
          <w:szCs w:val="32"/>
        </w:rPr>
        <w:t>常务委员会第二次会议通过）</w:t>
      </w:r>
    </w:p>
    <w:p w:rsidR="004143D1" w:rsidRDefault="004143D1" w:rsidP="00802C02">
      <w:pPr>
        <w:topLinePunct/>
        <w:adjustRightInd w:val="0"/>
        <w:snapToGrid w:val="0"/>
        <w:spacing w:line="592" w:lineRule="exact"/>
        <w:jc w:val="center"/>
        <w:rPr>
          <w:rFonts w:ascii="黑体" w:eastAsia="黑体" w:hAnsi="黑体"/>
          <w:snapToGrid w:val="0"/>
          <w:color w:val="000000"/>
          <w:sz w:val="32"/>
          <w:szCs w:val="32"/>
        </w:rPr>
      </w:pPr>
    </w:p>
    <w:p w:rsidR="004143D1" w:rsidRPr="009F6889" w:rsidRDefault="004143D1" w:rsidP="009F6889">
      <w:pPr>
        <w:topLinePunct/>
        <w:adjustRightInd w:val="0"/>
        <w:snapToGrid w:val="0"/>
        <w:spacing w:line="592" w:lineRule="exact"/>
        <w:jc w:val="center"/>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目</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录</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第一章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总</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则</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第二章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禁毒宣传教育</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第三章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毒品管制</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第四章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戒毒管理和服务</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第五章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禁毒国际合作</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第六章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禁毒工作保障</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第七章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法律责任</w:t>
      </w:r>
    </w:p>
    <w:p w:rsidR="004143D1" w:rsidRPr="009F6889" w:rsidRDefault="004143D1" w:rsidP="009F6889">
      <w:pPr>
        <w:topLinePunct/>
        <w:adjustRightInd w:val="0"/>
        <w:snapToGrid w:val="0"/>
        <w:spacing w:line="592" w:lineRule="exact"/>
        <w:ind w:firstLineChars="200" w:firstLine="640"/>
        <w:rPr>
          <w:rFonts w:ascii="楷体_GB2312" w:eastAsia="楷体_GB2312" w:hAnsi="黑体"/>
          <w:snapToGrid w:val="0"/>
          <w:color w:val="000000"/>
          <w:sz w:val="32"/>
          <w:szCs w:val="32"/>
        </w:rPr>
      </w:pPr>
      <w:r w:rsidRPr="009F6889">
        <w:rPr>
          <w:rFonts w:ascii="楷体_GB2312" w:eastAsia="楷体_GB2312" w:hAnsi="黑体" w:hint="eastAsia"/>
          <w:snapToGrid w:val="0"/>
          <w:color w:val="000000"/>
          <w:sz w:val="32"/>
          <w:szCs w:val="32"/>
        </w:rPr>
        <w:t>第八章</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附</w:t>
      </w:r>
      <w:r w:rsidRPr="009F6889">
        <w:rPr>
          <w:rFonts w:ascii="楷体_GB2312" w:eastAsia="楷体_GB2312" w:hAnsi="黑体"/>
          <w:snapToGrid w:val="0"/>
          <w:color w:val="000000"/>
          <w:sz w:val="32"/>
          <w:szCs w:val="32"/>
        </w:rPr>
        <w:t xml:space="preserve">  </w:t>
      </w:r>
      <w:r w:rsidRPr="009F6889">
        <w:rPr>
          <w:rFonts w:ascii="楷体_GB2312" w:eastAsia="楷体_GB2312" w:hAnsi="黑体" w:hint="eastAsia"/>
          <w:snapToGrid w:val="0"/>
          <w:color w:val="000000"/>
          <w:sz w:val="32"/>
          <w:szCs w:val="32"/>
        </w:rPr>
        <w:t>则</w:t>
      </w:r>
    </w:p>
    <w:p w:rsidR="004143D1" w:rsidRDefault="004143D1" w:rsidP="00802C02">
      <w:pPr>
        <w:topLinePunct/>
        <w:adjustRightInd w:val="0"/>
        <w:snapToGrid w:val="0"/>
        <w:spacing w:line="592" w:lineRule="exact"/>
        <w:jc w:val="center"/>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第一章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总</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则</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第一条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为了预防和惩治毒品违法犯罪，保护公民身心健康，维护社会秩序，根据《中华人民共和国禁毒法》《戒毒条例》等有关法律法规，结合本省实际，制定本条例。</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本省行政区域内的</w:t>
      </w:r>
      <w:r w:rsidRPr="00B91E38">
        <w:rPr>
          <w:rFonts w:eastAsia="仿宋_GB2312" w:hAnsi="仿宋_GB2312" w:hint="eastAsia"/>
          <w:snapToGrid w:val="0"/>
          <w:color w:val="000000"/>
          <w:sz w:val="32"/>
          <w:szCs w:val="32"/>
        </w:rPr>
        <w:t>禁毒宣传</w:t>
      </w:r>
      <w:r w:rsidRPr="00B91E38">
        <w:rPr>
          <w:rFonts w:eastAsia="仿宋_GB2312" w:hint="eastAsia"/>
          <w:snapToGrid w:val="0"/>
          <w:color w:val="000000"/>
          <w:sz w:val="32"/>
          <w:szCs w:val="32"/>
        </w:rPr>
        <w:t>教育、毒品管制、戒毒管理和服务、禁毒国际合作、禁毒保障等工作，适用本条例。</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第三条</w:t>
      </w:r>
      <w:r w:rsidRPr="00B91E38">
        <w:rPr>
          <w:rFonts w:eastAsia="仿宋_GB2312"/>
          <w:snapToGrid w:val="0"/>
          <w:color w:val="000000"/>
          <w:sz w:val="32"/>
          <w:szCs w:val="32"/>
        </w:rPr>
        <w:t xml:space="preserve">  </w:t>
      </w:r>
      <w:r w:rsidRPr="00B91E38">
        <w:rPr>
          <w:rFonts w:eastAsia="仿宋_GB2312" w:hAnsi="仿宋_GB2312" w:hint="eastAsia"/>
          <w:snapToGrid w:val="0"/>
          <w:color w:val="000000"/>
          <w:sz w:val="32"/>
          <w:szCs w:val="32"/>
        </w:rPr>
        <w:t>本条例所称毒品，是指鸦片、海洛因、甲基苯丙胺（冰毒）、吗啡、大麻、可卡因，以及国家规定管制的其他能够使人形成瘾癖的麻醉药品和精神药品。</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禁毒是全社会的共同责任。</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禁毒工作实行政府统一领导，坚持源头治理、系统治理、综合治理、依法治理，实行工作责任制。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县级以上人民政府应当将禁毒工作纳入国民经济和社会发展规划，将禁毒经费列入本级财政预算</w:t>
      </w:r>
      <w:r w:rsidRPr="00B91E38">
        <w:rPr>
          <w:rFonts w:eastAsia="仿宋_GB2312" w:hAnsi="仿宋_GB2312" w:hint="eastAsia"/>
          <w:snapToGrid w:val="0"/>
          <w:color w:val="000000"/>
          <w:sz w:val="32"/>
          <w:szCs w:val="32"/>
        </w:rPr>
        <w:t>，并纳入综合考核范围</w:t>
      </w:r>
      <w:r w:rsidRPr="00B91E38">
        <w:rPr>
          <w:rFonts w:eastAsia="仿宋_GB2312" w:hint="eastAsia"/>
          <w:snapToGrid w:val="0"/>
          <w:color w:val="000000"/>
          <w:sz w:val="32"/>
          <w:szCs w:val="32"/>
        </w:rPr>
        <w:t>。</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县级以上人民政府设立禁毒委员会。</w:t>
      </w:r>
      <w:r w:rsidRPr="00B91E38">
        <w:rPr>
          <w:rFonts w:eastAsia="仿宋_GB2312" w:hAnsi="仿宋_GB2312" w:hint="eastAsia"/>
          <w:snapToGrid w:val="0"/>
          <w:color w:val="000000"/>
          <w:sz w:val="32"/>
          <w:szCs w:val="32"/>
        </w:rPr>
        <w:t>禁毒委员会</w:t>
      </w:r>
      <w:r w:rsidRPr="00B91E38">
        <w:rPr>
          <w:rFonts w:eastAsia="仿宋_GB2312" w:hint="eastAsia"/>
          <w:snapToGrid w:val="0"/>
          <w:color w:val="000000"/>
          <w:sz w:val="32"/>
          <w:szCs w:val="32"/>
        </w:rPr>
        <w:t>负责组织、协调、指导本行政区域内的禁毒工作，具体履行下列职责：</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（一）拟定禁毒</w:t>
      </w:r>
      <w:r w:rsidRPr="00B91E38">
        <w:rPr>
          <w:rFonts w:eastAsia="仿宋_GB2312" w:hAnsi="仿宋_GB2312" w:hint="eastAsia"/>
          <w:snapToGrid w:val="0"/>
          <w:color w:val="000000"/>
          <w:sz w:val="32"/>
          <w:szCs w:val="32"/>
        </w:rPr>
        <w:t>工作规划、计划和政策措施；</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（二）建立健全禁毒协调合作机制和联席会议、信息共享等制度；</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（三）指导、督促禁毒委员会成员单位和下一级政府履行禁毒工作职责，并组织考核；</w:t>
      </w:r>
    </w:p>
    <w:p w:rsidR="004143D1" w:rsidRPr="00B91E38" w:rsidRDefault="004143D1" w:rsidP="0090111D">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（四）确定禁毒重点整治地区并督促整治；</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（五）组织评估毒情形势，协调解决禁毒工作中的重大问题；</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（六）组织制定专门场所、关爱机构、戒毒康复等场所的管理制度和保障措施</w:t>
      </w:r>
      <w:r w:rsidRPr="00B91E38">
        <w:rPr>
          <w:rFonts w:eastAsia="仿宋_GB2312" w:hint="eastAsia"/>
          <w:snapToGrid w:val="0"/>
          <w:color w:val="000000"/>
          <w:sz w:val="32"/>
          <w:szCs w:val="32"/>
        </w:rPr>
        <w:t>；</w:t>
      </w:r>
    </w:p>
    <w:p w:rsidR="004143D1" w:rsidRPr="0033555E" w:rsidRDefault="004143D1" w:rsidP="0033555E">
      <w:pPr>
        <w:topLinePunct/>
        <w:adjustRightInd w:val="0"/>
        <w:snapToGrid w:val="0"/>
        <w:spacing w:line="592" w:lineRule="exact"/>
        <w:ind w:firstLineChars="200" w:firstLine="624"/>
        <w:rPr>
          <w:rFonts w:eastAsia="仿宋_GB2312"/>
          <w:snapToGrid w:val="0"/>
          <w:color w:val="000000"/>
          <w:spacing w:val="-4"/>
          <w:sz w:val="32"/>
          <w:szCs w:val="32"/>
        </w:rPr>
      </w:pPr>
      <w:r w:rsidRPr="0033555E">
        <w:rPr>
          <w:rFonts w:eastAsia="仿宋_GB2312" w:hAnsi="仿宋_GB2312" w:hint="eastAsia"/>
          <w:snapToGrid w:val="0"/>
          <w:color w:val="000000"/>
          <w:spacing w:val="-4"/>
          <w:sz w:val="32"/>
          <w:szCs w:val="32"/>
        </w:rPr>
        <w:t>（七）上级禁毒委员会和本级人民政</w:t>
      </w:r>
      <w:r w:rsidRPr="0033555E">
        <w:rPr>
          <w:rFonts w:eastAsia="仿宋_GB2312" w:hint="eastAsia"/>
          <w:snapToGrid w:val="0"/>
          <w:color w:val="000000"/>
          <w:spacing w:val="-4"/>
          <w:sz w:val="32"/>
          <w:szCs w:val="32"/>
        </w:rPr>
        <w:t>府交办的其他禁毒工作。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禁毒委员会设立办公室，配备工作人员，负责日常工作。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乡镇人民政府、街道办事处根据需要可以设立禁</w:t>
      </w:r>
      <w:r w:rsidRPr="00B91E38">
        <w:rPr>
          <w:rFonts w:eastAsia="仿宋_GB2312" w:hAnsi="仿宋_GB2312" w:hint="eastAsia"/>
          <w:snapToGrid w:val="0"/>
          <w:color w:val="000000"/>
          <w:sz w:val="32"/>
          <w:szCs w:val="32"/>
        </w:rPr>
        <w:t>毒工作领导协调机构，履行相应职责。</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禁毒委员会成员单位应当依法履行禁毒职责，向禁毒委员会报告禁毒工作。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公安机关负责毒品查缉，毒品原植物禁种，吸毒人员查处、动态管控</w:t>
      </w:r>
      <w:r w:rsidRPr="00B91E38">
        <w:rPr>
          <w:rFonts w:eastAsia="仿宋_GB2312" w:hAnsi="仿宋_GB2312" w:hint="eastAsia"/>
          <w:snapToGrid w:val="0"/>
          <w:color w:val="000000"/>
          <w:sz w:val="32"/>
          <w:szCs w:val="32"/>
        </w:rPr>
        <w:t>，所属</w:t>
      </w:r>
      <w:r w:rsidRPr="00B91E38">
        <w:rPr>
          <w:rFonts w:eastAsia="仿宋_GB2312" w:hint="eastAsia"/>
          <w:snapToGrid w:val="0"/>
          <w:color w:val="000000"/>
          <w:sz w:val="32"/>
          <w:szCs w:val="32"/>
        </w:rPr>
        <w:t>强制隔离戒毒场所管理等工作。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司法行政部门负责所属强制隔离戒毒场所管理以及涉毒服刑人员的教育改造等工作。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卫生行政主管部门负责戒毒医疗机构的</w:t>
      </w:r>
      <w:r w:rsidRPr="00B91E38">
        <w:rPr>
          <w:rFonts w:eastAsia="仿宋_GB2312" w:hAnsi="仿宋_GB2312" w:hint="eastAsia"/>
          <w:snapToGrid w:val="0"/>
          <w:color w:val="000000"/>
          <w:sz w:val="32"/>
          <w:szCs w:val="32"/>
        </w:rPr>
        <w:t>设置规划和监</w:t>
      </w:r>
      <w:r w:rsidRPr="00B91E38">
        <w:rPr>
          <w:rFonts w:eastAsia="仿宋_GB2312" w:hint="eastAsia"/>
          <w:snapToGrid w:val="0"/>
          <w:color w:val="000000"/>
          <w:sz w:val="32"/>
          <w:szCs w:val="32"/>
        </w:rPr>
        <w:t>督管理，指导、支</w:t>
      </w:r>
      <w:r w:rsidRPr="00B91E38">
        <w:rPr>
          <w:rFonts w:eastAsia="仿宋_GB2312" w:hAnsi="仿宋_GB2312" w:hint="eastAsia"/>
          <w:snapToGrid w:val="0"/>
          <w:color w:val="000000"/>
          <w:sz w:val="32"/>
          <w:szCs w:val="32"/>
        </w:rPr>
        <w:t>持开展戒毒</w:t>
      </w:r>
      <w:r w:rsidRPr="00B91E38">
        <w:rPr>
          <w:rFonts w:eastAsia="仿宋_GB2312" w:hint="eastAsia"/>
          <w:snapToGrid w:val="0"/>
          <w:color w:val="000000"/>
          <w:sz w:val="32"/>
          <w:szCs w:val="32"/>
        </w:rPr>
        <w:t>医疗服务。</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财政、民政、教育、市场监管、交通运输、海关、人民银行等有关行政主管部门和</w:t>
      </w:r>
      <w:r w:rsidRPr="00B91E38">
        <w:rPr>
          <w:rFonts w:eastAsia="仿宋_GB2312" w:hint="eastAsia"/>
          <w:snapToGrid w:val="0"/>
          <w:color w:val="000000"/>
          <w:sz w:val="32"/>
          <w:szCs w:val="32"/>
        </w:rPr>
        <w:t>单位，按照职责做好禁毒工作。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工会、共青团和妇联应当结合各自工作对象的特点，组织毒品预防教育、社会帮扶、志愿者活动等。</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各类开发园区、农场等管委会参照本条例的有关规定，履行禁毒工作职责。</w:t>
      </w:r>
    </w:p>
    <w:p w:rsidR="004143D1" w:rsidRPr="009574E8" w:rsidRDefault="004143D1" w:rsidP="00802C02">
      <w:pPr>
        <w:topLinePunct/>
        <w:adjustRightInd w:val="0"/>
        <w:snapToGrid w:val="0"/>
        <w:spacing w:line="592" w:lineRule="exact"/>
        <w:ind w:firstLineChars="200" w:firstLine="640"/>
        <w:rPr>
          <w:rFonts w:eastAsia="仿宋_GB2312"/>
          <w:snapToGrid w:val="0"/>
          <w:color w:val="000000"/>
          <w:spacing w:val="-4"/>
          <w:sz w:val="32"/>
          <w:szCs w:val="32"/>
        </w:rPr>
      </w:pPr>
      <w:r w:rsidRPr="00B91E38">
        <w:rPr>
          <w:rFonts w:ascii="黑体" w:eastAsia="黑体" w:hAnsi="黑体" w:hint="eastAsia"/>
          <w:snapToGrid w:val="0"/>
          <w:color w:val="000000"/>
          <w:sz w:val="32"/>
          <w:szCs w:val="32"/>
        </w:rPr>
        <w:t>第七条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各级人民政府应当动员社会力量参与禁毒工作，建立政府购买禁毒社会服务工作机制，推动禁毒社会工作者队</w:t>
      </w:r>
      <w:r w:rsidRPr="009574E8">
        <w:rPr>
          <w:rFonts w:eastAsia="仿宋_GB2312" w:hint="eastAsia"/>
          <w:snapToGrid w:val="0"/>
          <w:color w:val="000000"/>
          <w:spacing w:val="-4"/>
          <w:sz w:val="32"/>
          <w:szCs w:val="32"/>
        </w:rPr>
        <w:t>伍和志愿者队伍建设，并对其进行指导培训，提供必要工作条件。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第八条</w:t>
      </w:r>
      <w:r w:rsidRPr="00B91E38">
        <w:rPr>
          <w:rFonts w:eastAsia="仿宋_GB2312"/>
          <w:snapToGrid w:val="0"/>
          <w:color w:val="000000"/>
          <w:sz w:val="32"/>
          <w:szCs w:val="32"/>
        </w:rPr>
        <w:t xml:space="preserve">  </w:t>
      </w:r>
      <w:r>
        <w:rPr>
          <w:rFonts w:eastAsia="仿宋_GB2312" w:hint="eastAsia"/>
          <w:snapToGrid w:val="0"/>
          <w:color w:val="000000"/>
          <w:sz w:val="32"/>
          <w:szCs w:val="32"/>
        </w:rPr>
        <w:t>县（市、区）及</w:t>
      </w:r>
      <w:r w:rsidRPr="00B91E38">
        <w:rPr>
          <w:rFonts w:eastAsia="仿宋_GB2312" w:hint="eastAsia"/>
          <w:snapToGrid w:val="0"/>
          <w:color w:val="000000"/>
          <w:sz w:val="32"/>
          <w:szCs w:val="32"/>
        </w:rPr>
        <w:t>乡镇人民政府、街道办事处应当组织开展无毒社区创建活动，上级人民政府负责组织创建活动的考核工作。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被确定为禁毒重点整治地区的人民政府，应当制定整治方案，定期</w:t>
      </w:r>
      <w:r w:rsidRPr="00B91E38">
        <w:rPr>
          <w:rFonts w:eastAsia="仿宋_GB2312" w:hAnsi="仿宋_GB2312" w:hint="eastAsia"/>
          <w:snapToGrid w:val="0"/>
          <w:color w:val="000000"/>
          <w:sz w:val="32"/>
          <w:szCs w:val="32"/>
        </w:rPr>
        <w:t>向上一级人民政府报</w:t>
      </w:r>
      <w:r w:rsidRPr="00B91E38">
        <w:rPr>
          <w:rFonts w:eastAsia="仿宋_GB2312" w:hint="eastAsia"/>
          <w:snapToGrid w:val="0"/>
          <w:color w:val="000000"/>
          <w:sz w:val="32"/>
          <w:szCs w:val="32"/>
        </w:rPr>
        <w:t>告整治工作情况。</w:t>
      </w:r>
    </w:p>
    <w:p w:rsidR="004143D1"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第九条</w:t>
      </w:r>
      <w:r w:rsidRPr="00B91E38">
        <w:rPr>
          <w:rFonts w:eastAsia="仿宋_GB2312"/>
          <w:snapToGrid w:val="0"/>
          <w:color w:val="000000"/>
          <w:sz w:val="32"/>
          <w:szCs w:val="32"/>
        </w:rPr>
        <w:t xml:space="preserve">  </w:t>
      </w:r>
      <w:r w:rsidRPr="00B91E38">
        <w:rPr>
          <w:rFonts w:eastAsia="仿宋_GB2312" w:hAnsi="仿宋_GB2312" w:hint="eastAsia"/>
          <w:snapToGrid w:val="0"/>
          <w:color w:val="000000"/>
          <w:sz w:val="32"/>
          <w:szCs w:val="32"/>
        </w:rPr>
        <w:t>鼓励公民举报毒品违法犯罪行为。各</w:t>
      </w:r>
      <w:r w:rsidRPr="00B91E38">
        <w:rPr>
          <w:rFonts w:eastAsia="仿宋_GB2312" w:hint="eastAsia"/>
          <w:snapToGrid w:val="0"/>
          <w:color w:val="000000"/>
          <w:sz w:val="32"/>
          <w:szCs w:val="32"/>
        </w:rPr>
        <w:t>级人民政府和有关部门应当对举报人予以保护，对举报有功人员以及在禁毒工作中有突出贡献的单位和个人，</w:t>
      </w:r>
      <w:r w:rsidRPr="00B91E38">
        <w:rPr>
          <w:rFonts w:eastAsia="仿宋_GB2312" w:hAnsi="仿宋_GB2312" w:hint="eastAsia"/>
          <w:snapToGrid w:val="0"/>
          <w:color w:val="000000"/>
          <w:sz w:val="32"/>
          <w:szCs w:val="32"/>
        </w:rPr>
        <w:t>按照有关规定给</w:t>
      </w:r>
      <w:r w:rsidRPr="00B91E38">
        <w:rPr>
          <w:rFonts w:eastAsia="仿宋_GB2312" w:hint="eastAsia"/>
          <w:snapToGrid w:val="0"/>
          <w:color w:val="000000"/>
          <w:sz w:val="32"/>
          <w:szCs w:val="32"/>
        </w:rPr>
        <w:t>予表彰和奖励。</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第二章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禁毒宣传教育</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县级以上人民政府应当建立健全由禁毒委员会组织，各成员单位配合、社会各界广泛参与的</w:t>
      </w:r>
      <w:r w:rsidRPr="00B91E38">
        <w:rPr>
          <w:rFonts w:eastAsia="仿宋_GB2312" w:hAnsi="仿宋_GB2312" w:hint="eastAsia"/>
          <w:snapToGrid w:val="0"/>
          <w:color w:val="000000"/>
          <w:sz w:val="32"/>
          <w:szCs w:val="32"/>
        </w:rPr>
        <w:t>禁毒宣传教</w:t>
      </w:r>
      <w:r w:rsidRPr="00B91E38">
        <w:rPr>
          <w:rFonts w:eastAsia="仿宋_GB2312" w:hint="eastAsia"/>
          <w:snapToGrid w:val="0"/>
          <w:color w:val="000000"/>
          <w:sz w:val="32"/>
          <w:szCs w:val="32"/>
        </w:rPr>
        <w:t>育工作体系。</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第十一条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各级人民政府及其部门应当</w:t>
      </w:r>
      <w:r w:rsidRPr="00B91E38">
        <w:rPr>
          <w:rFonts w:eastAsia="仿宋_GB2312" w:hAnsi="仿宋_GB2312" w:hint="eastAsia"/>
          <w:snapToGrid w:val="0"/>
          <w:color w:val="000000"/>
          <w:sz w:val="32"/>
          <w:szCs w:val="32"/>
        </w:rPr>
        <w:t>采取多种形式加强禁毒宣传工作，普及毒品预防知识，实现禁毒宣传教育全覆盖。</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禁毒委员会应当组织编写、制作禁毒知识读本、音像制品、互联网宣传产品等，运用各类媒体对公民进行禁毒宣传教育。</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B91E38">
        <w:rPr>
          <w:rFonts w:ascii="黑体" w:eastAsia="黑体" w:hAnsi="黑体" w:hint="eastAsia"/>
          <w:snapToGrid w:val="0"/>
          <w:color w:val="000000"/>
          <w:sz w:val="32"/>
          <w:szCs w:val="32"/>
        </w:rPr>
        <w:t>第十二条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县级以上人民政府建立的禁毒教育基</w:t>
      </w:r>
      <w:r w:rsidRPr="00B91E38">
        <w:rPr>
          <w:rFonts w:eastAsia="仿宋_GB2312" w:hAnsi="仿宋_GB2312" w:hint="eastAsia"/>
          <w:snapToGrid w:val="0"/>
          <w:color w:val="000000"/>
          <w:sz w:val="32"/>
          <w:szCs w:val="32"/>
        </w:rPr>
        <w:t>地应当免费向社会开放，提供禁毒宣传教育服务。</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报刊、广播、电视、网络等公共信息服务单位应当安排宣传版面和时段，免费定期刊登、播放禁毒公益广告和节目。</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公共图书馆、阅览室应当提供禁毒宣传教育读物。</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各级行政学院、公职人员培训机构应当将</w:t>
      </w:r>
      <w:r w:rsidRPr="00B91E38">
        <w:rPr>
          <w:rFonts w:eastAsia="仿宋_GB2312" w:hAnsi="仿宋_GB2312" w:hint="eastAsia"/>
          <w:snapToGrid w:val="0"/>
          <w:color w:val="000000"/>
          <w:sz w:val="32"/>
          <w:szCs w:val="32"/>
        </w:rPr>
        <w:t>禁毒宣传教育列入培训内容。</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国家机关、社会团体、企业事业单位等应当定期开展对本</w:t>
      </w:r>
      <w:r w:rsidRPr="00B91E38">
        <w:rPr>
          <w:rFonts w:eastAsia="仿宋_GB2312" w:hint="eastAsia"/>
          <w:snapToGrid w:val="0"/>
          <w:color w:val="000000"/>
          <w:sz w:val="32"/>
          <w:szCs w:val="32"/>
        </w:rPr>
        <w:t>单位人员的禁毒宣传教育。</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第十三条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教育</w:t>
      </w:r>
      <w:r w:rsidRPr="00B91E38">
        <w:rPr>
          <w:rFonts w:eastAsia="仿宋_GB2312" w:hAnsi="仿宋_GB2312" w:hint="eastAsia"/>
          <w:snapToGrid w:val="0"/>
          <w:color w:val="000000"/>
          <w:sz w:val="32"/>
          <w:szCs w:val="32"/>
        </w:rPr>
        <w:t>部门负责对学校禁毒教育工作的组织领导，加强师资培训，督促落实毒品预防教学任务。</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学校禁毒教育工作，校长为第一责任人。</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学校应当将青少年禁毒教育纳入教学计划，根据每个学龄阶段的学生特点，每学期安排禁毒</w:t>
      </w:r>
      <w:r w:rsidRPr="00B91E38">
        <w:rPr>
          <w:rFonts w:eastAsia="仿宋_GB2312" w:hint="eastAsia"/>
          <w:snapToGrid w:val="0"/>
          <w:color w:val="000000"/>
          <w:sz w:val="32"/>
          <w:szCs w:val="32"/>
        </w:rPr>
        <w:t>教育专门课时。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第十四条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学校发现在校学生有吸毒行为的，应当及时报告学校所在地公安机关</w:t>
      </w:r>
      <w:r w:rsidRPr="00B91E38">
        <w:rPr>
          <w:rFonts w:eastAsia="仿宋_GB2312" w:hAnsi="仿宋_GB2312" w:hint="eastAsia"/>
          <w:snapToGrid w:val="0"/>
          <w:color w:val="000000"/>
          <w:sz w:val="32"/>
          <w:szCs w:val="32"/>
        </w:rPr>
        <w:t>和教育部门，通</w:t>
      </w:r>
      <w:r w:rsidRPr="00B91E38">
        <w:rPr>
          <w:rFonts w:eastAsia="仿宋_GB2312" w:hint="eastAsia"/>
          <w:snapToGrid w:val="0"/>
          <w:color w:val="000000"/>
          <w:sz w:val="32"/>
          <w:szCs w:val="32"/>
        </w:rPr>
        <w:t>知学生家长，并配合有关部门进行帮教，督促戒毒。学校不得以吸毒为由开除未完成义务教育的未成年学生学籍。</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第十五条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父母或者其他监护人应当对未成年人</w:t>
      </w:r>
      <w:r w:rsidRPr="00B91E38">
        <w:rPr>
          <w:rFonts w:eastAsia="仿宋_GB2312" w:hAnsi="仿宋_GB2312" w:hint="eastAsia"/>
          <w:snapToGrid w:val="0"/>
          <w:color w:val="000000"/>
          <w:sz w:val="32"/>
          <w:szCs w:val="32"/>
        </w:rPr>
        <w:t>进行禁毒</w:t>
      </w:r>
      <w:r w:rsidRPr="00B91E38">
        <w:rPr>
          <w:rFonts w:eastAsia="仿宋_GB2312" w:hint="eastAsia"/>
          <w:snapToGrid w:val="0"/>
          <w:color w:val="000000"/>
          <w:sz w:val="32"/>
          <w:szCs w:val="32"/>
        </w:rPr>
        <w:t>教育。家庭成员有吸毒行为的，其他家庭成员应当对其教育和制止，配合有关部门帮助其戒除毒瘾。</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第十六条</w:t>
      </w:r>
      <w:r w:rsidRPr="00B91E38">
        <w:rPr>
          <w:rFonts w:eastAsia="仿宋_GB2312"/>
          <w:snapToGrid w:val="0"/>
          <w:color w:val="000000"/>
          <w:sz w:val="32"/>
          <w:szCs w:val="32"/>
        </w:rPr>
        <w:t xml:space="preserve">  </w:t>
      </w:r>
      <w:r w:rsidRPr="00B91E38">
        <w:rPr>
          <w:rFonts w:eastAsia="仿宋_GB2312" w:hAnsi="仿宋_GB2312" w:hint="eastAsia"/>
          <w:snapToGrid w:val="0"/>
          <w:color w:val="000000"/>
          <w:sz w:val="32"/>
          <w:szCs w:val="32"/>
        </w:rPr>
        <w:t>县级人民政府及其有关部门、乡镇人民政府、街道办事处、村（居）民委员会应当采取措施，加强对村（居）民、流动人口的禁毒宣传教育。鼓励在村规民约中规定禁毒的内容，并督促遵守。</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第十七条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铁路、公路、</w:t>
      </w:r>
      <w:r w:rsidRPr="00B91E38">
        <w:rPr>
          <w:rFonts w:eastAsia="仿宋_GB2312" w:hAnsi="仿宋_GB2312" w:hint="eastAsia"/>
          <w:snapToGrid w:val="0"/>
          <w:color w:val="000000"/>
          <w:sz w:val="32"/>
          <w:szCs w:val="32"/>
        </w:rPr>
        <w:t>水上、航空、城市轨道交通和邮政、快递等经营单位以及旅馆、洗浴、会所、茶馆、酒吧、歌舞厅、</w:t>
      </w:r>
      <w:r w:rsidRPr="00B91E38">
        <w:rPr>
          <w:rFonts w:eastAsia="仿宋_GB2312" w:hint="eastAsia"/>
          <w:snapToGrid w:val="0"/>
          <w:color w:val="000000"/>
          <w:sz w:val="32"/>
          <w:szCs w:val="32"/>
        </w:rPr>
        <w:t>网吧等娱乐服务场所，应当在显著位置设立禁毒警示标识，公布举</w:t>
      </w:r>
      <w:r w:rsidRPr="00B91E38">
        <w:rPr>
          <w:rFonts w:eastAsia="仿宋_GB2312" w:hAnsi="仿宋_GB2312" w:hint="eastAsia"/>
          <w:snapToGrid w:val="0"/>
          <w:color w:val="000000"/>
          <w:sz w:val="32"/>
          <w:szCs w:val="32"/>
        </w:rPr>
        <w:t>报方式，开</w:t>
      </w:r>
      <w:r w:rsidRPr="00B91E38">
        <w:rPr>
          <w:rFonts w:eastAsia="仿宋_GB2312" w:hint="eastAsia"/>
          <w:snapToGrid w:val="0"/>
          <w:color w:val="000000"/>
          <w:sz w:val="32"/>
          <w:szCs w:val="32"/>
        </w:rPr>
        <w:t>展禁毒宣传。</w:t>
      </w:r>
    </w:p>
    <w:p w:rsidR="004143D1" w:rsidRDefault="004143D1" w:rsidP="00802C02">
      <w:pPr>
        <w:topLinePunct/>
        <w:adjustRightInd w:val="0"/>
        <w:snapToGrid w:val="0"/>
        <w:spacing w:line="592" w:lineRule="exact"/>
        <w:ind w:firstLineChars="200" w:firstLine="640"/>
        <w:rPr>
          <w:rFonts w:eastAsia="仿宋_GB2312" w:hAnsi="仿宋_GB2312"/>
          <w:snapToGrid w:val="0"/>
          <w:color w:val="000000"/>
          <w:sz w:val="32"/>
          <w:szCs w:val="32"/>
        </w:rPr>
      </w:pPr>
      <w:r w:rsidRPr="00B91E38">
        <w:rPr>
          <w:rFonts w:ascii="黑体" w:eastAsia="黑体" w:hAnsi="黑体" w:hint="eastAsia"/>
          <w:snapToGrid w:val="0"/>
          <w:color w:val="000000"/>
          <w:sz w:val="32"/>
          <w:szCs w:val="32"/>
        </w:rPr>
        <w:t>第十八条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自治州、自治县应当使</w:t>
      </w:r>
      <w:r w:rsidRPr="00B91E38">
        <w:rPr>
          <w:rFonts w:eastAsia="仿宋_GB2312" w:hAnsi="仿宋_GB2312" w:hint="eastAsia"/>
          <w:snapToGrid w:val="0"/>
          <w:color w:val="000000"/>
          <w:sz w:val="32"/>
          <w:szCs w:val="32"/>
        </w:rPr>
        <w:t>用国家通用语言文字和当地少数民族语言文字开展禁毒宣传，鼓励开展具有地方民族特色的禁毒宣传教育活动。</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第三章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毒品管制</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第十九条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禁止非法种植毒品原植物。</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乡镇人民政府</w:t>
      </w:r>
      <w:r w:rsidRPr="00B91E38">
        <w:rPr>
          <w:rFonts w:eastAsia="仿宋_GB2312" w:hAnsi="仿宋_GB2312" w:hint="eastAsia"/>
          <w:snapToGrid w:val="0"/>
          <w:color w:val="000000"/>
          <w:sz w:val="32"/>
          <w:szCs w:val="32"/>
        </w:rPr>
        <w:t>、街道办事处应当组织公安派出所、村（居）民委员会及有关人员加强巡查，发现非法种植毒品原植</w:t>
      </w:r>
      <w:r w:rsidRPr="00B91E38">
        <w:rPr>
          <w:rFonts w:eastAsia="仿宋_GB2312" w:hint="eastAsia"/>
          <w:snapToGrid w:val="0"/>
          <w:color w:val="000000"/>
          <w:sz w:val="32"/>
          <w:szCs w:val="32"/>
        </w:rPr>
        <w:t>物的，立即采取措施予以制止、铲除。</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村（居）民</w:t>
      </w:r>
      <w:r w:rsidRPr="00B91E38">
        <w:rPr>
          <w:rFonts w:eastAsia="仿宋_GB2312" w:hAnsi="仿宋_GB2312" w:hint="eastAsia"/>
          <w:snapToGrid w:val="0"/>
          <w:color w:val="000000"/>
          <w:sz w:val="32"/>
          <w:szCs w:val="32"/>
        </w:rPr>
        <w:t>委员会发现涉嫌出境参与种植、收割毒品原植物的人员，应当及时劝阻，并报告当</w:t>
      </w:r>
      <w:r w:rsidRPr="00B91E38">
        <w:rPr>
          <w:rFonts w:eastAsia="仿宋_GB2312" w:hint="eastAsia"/>
          <w:snapToGrid w:val="0"/>
          <w:color w:val="000000"/>
          <w:sz w:val="32"/>
          <w:szCs w:val="32"/>
        </w:rPr>
        <w:t>地公安机关。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禁止走私或者非法买卖、运输</w:t>
      </w:r>
      <w:r w:rsidRPr="00B91E38">
        <w:rPr>
          <w:rFonts w:eastAsia="仿宋_GB2312" w:hAnsi="仿宋_GB2312" w:hint="eastAsia"/>
          <w:snapToGrid w:val="0"/>
          <w:color w:val="000000"/>
          <w:sz w:val="32"/>
          <w:szCs w:val="32"/>
        </w:rPr>
        <w:t>、邮寄、携带</w:t>
      </w:r>
      <w:r w:rsidRPr="00B91E38">
        <w:rPr>
          <w:rFonts w:eastAsia="仿宋_GB2312" w:hint="eastAsia"/>
          <w:snapToGrid w:val="0"/>
          <w:color w:val="000000"/>
          <w:sz w:val="32"/>
          <w:szCs w:val="32"/>
        </w:rPr>
        <w:t>、持有毒品原植物种子或者幼苗。</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禁止在生产经营的食品中添加罂粟壳、罂粟籽、罂粟苗等毒品原植物、种子、幼苗及其制品。</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种植、加工工业大麻的单位和个人应当取得相关许可证，不得向未取得加工许可证的单位和个人销售或者提供工业大麻花叶。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第二十一条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卫生、科技、农</w:t>
      </w:r>
      <w:r w:rsidRPr="00B91E38">
        <w:rPr>
          <w:rFonts w:eastAsia="仿宋_GB2312" w:hAnsi="仿宋_GB2312" w:hint="eastAsia"/>
          <w:snapToGrid w:val="0"/>
          <w:color w:val="000000"/>
          <w:sz w:val="32"/>
          <w:szCs w:val="32"/>
        </w:rPr>
        <w:t>业等行政主管部门和教学科研、医疗卫生、制药等机构，发现可能用于制造毒品</w:t>
      </w:r>
      <w:r w:rsidRPr="00B91E38">
        <w:rPr>
          <w:rFonts w:eastAsia="仿宋_GB2312" w:hint="eastAsia"/>
          <w:snapToGrid w:val="0"/>
          <w:color w:val="000000"/>
          <w:sz w:val="32"/>
          <w:szCs w:val="32"/>
        </w:rPr>
        <w:t>、具有成瘾性且易被滥用的物质，应当及时报告禁毒委员会。省禁毒委员会应当组织评估，必要时报告国家禁毒委员会。</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第二十二条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药品监</w:t>
      </w:r>
      <w:r w:rsidRPr="00B91E38">
        <w:rPr>
          <w:rFonts w:eastAsia="仿宋_GB2312" w:hAnsi="仿宋_GB2312" w:hint="eastAsia"/>
          <w:snapToGrid w:val="0"/>
          <w:color w:val="000000"/>
          <w:sz w:val="32"/>
          <w:szCs w:val="32"/>
        </w:rPr>
        <w:t>管行政主管部</w:t>
      </w:r>
      <w:r w:rsidRPr="00B91E38">
        <w:rPr>
          <w:rFonts w:eastAsia="仿宋_GB2312" w:hint="eastAsia"/>
          <w:snapToGrid w:val="0"/>
          <w:color w:val="000000"/>
          <w:sz w:val="32"/>
          <w:szCs w:val="32"/>
        </w:rPr>
        <w:t>门应当加强对含麻黄碱类复方制剂的检查，及时发现异常销售情况，依法查处违法行为。</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药品零售企业应当严格执行含麻黄碱类复方制剂凭处方购买、实名登记、限量销售、专柜专人管理等制度。</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药品生产、批发、零售企业发现出售的含麻黄碱类复方制剂被用于非法目的的，或者超过正常医疗需求，大量、多次购买含麻黄碱类复方制剂的，应当立即停止销售并向药品</w:t>
      </w:r>
      <w:r w:rsidRPr="00B91E38">
        <w:rPr>
          <w:rFonts w:eastAsia="仿宋_GB2312" w:hAnsi="仿宋_GB2312" w:hint="eastAsia"/>
          <w:snapToGrid w:val="0"/>
          <w:color w:val="000000"/>
          <w:sz w:val="32"/>
          <w:szCs w:val="32"/>
        </w:rPr>
        <w:t>监管行政主管</w:t>
      </w:r>
      <w:r w:rsidRPr="00B91E38">
        <w:rPr>
          <w:rFonts w:eastAsia="仿宋_GB2312" w:hint="eastAsia"/>
          <w:snapToGrid w:val="0"/>
          <w:color w:val="000000"/>
          <w:sz w:val="32"/>
          <w:szCs w:val="32"/>
        </w:rPr>
        <w:t>部门或者公安机关报告。</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第二十三条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从事旅馆、洗浴、</w:t>
      </w:r>
      <w:r w:rsidRPr="00B91E38">
        <w:rPr>
          <w:rFonts w:eastAsia="仿宋_GB2312" w:hAnsi="仿宋_GB2312" w:hint="eastAsia"/>
          <w:snapToGrid w:val="0"/>
          <w:color w:val="000000"/>
          <w:sz w:val="32"/>
          <w:szCs w:val="32"/>
        </w:rPr>
        <w:t>会所、茶馆、酒吧、歌舞厅、网吧等娱乐服务场所的经营者、管理者，应当与公安机关签订禁毒责任书，落实禁毒防范措施，对从业人员进行禁毒培训，在其场所内发现涉毒违法犯罪活动的，应当立即报告公安机关并协助</w:t>
      </w:r>
      <w:r w:rsidRPr="00B91E38">
        <w:rPr>
          <w:rFonts w:eastAsia="仿宋_GB2312" w:hint="eastAsia"/>
          <w:snapToGrid w:val="0"/>
          <w:color w:val="000000"/>
          <w:sz w:val="32"/>
          <w:szCs w:val="32"/>
        </w:rPr>
        <w:t>调查取证。</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房屋出租人、管理</w:t>
      </w:r>
      <w:r w:rsidRPr="00B91E38">
        <w:rPr>
          <w:rFonts w:eastAsia="仿宋_GB2312" w:hAnsi="仿宋_GB2312" w:hint="eastAsia"/>
          <w:snapToGrid w:val="0"/>
          <w:color w:val="000000"/>
          <w:sz w:val="32"/>
          <w:szCs w:val="32"/>
        </w:rPr>
        <w:t>人、物业服务企业发现承租人有涉毒违法犯罪活动的，应当立即报告公安机关。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第二十四条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邮政、寄递、物流等经营单位应当建立寄递实名登记、收寄验视、信息保存以</w:t>
      </w:r>
      <w:r w:rsidRPr="00B91E38">
        <w:rPr>
          <w:rFonts w:eastAsia="仿宋_GB2312" w:hAnsi="仿宋_GB2312" w:hint="eastAsia"/>
          <w:snapToGrid w:val="0"/>
          <w:color w:val="000000"/>
          <w:sz w:val="32"/>
          <w:szCs w:val="32"/>
        </w:rPr>
        <w:t>及收寄人</w:t>
      </w:r>
      <w:r w:rsidRPr="00B91E38">
        <w:rPr>
          <w:rFonts w:eastAsia="仿宋_GB2312" w:hint="eastAsia"/>
          <w:snapToGrid w:val="0"/>
          <w:color w:val="000000"/>
          <w:sz w:val="32"/>
          <w:szCs w:val="32"/>
        </w:rPr>
        <w:t>员禁毒培训等管理制度，配</w:t>
      </w:r>
      <w:r w:rsidRPr="00B91E38">
        <w:rPr>
          <w:rFonts w:eastAsia="仿宋_GB2312" w:hAnsi="仿宋_GB2312" w:hint="eastAsia"/>
          <w:snapToGrid w:val="0"/>
          <w:color w:val="000000"/>
          <w:sz w:val="32"/>
          <w:szCs w:val="32"/>
        </w:rPr>
        <w:t>备必要的检查设备，发现寄递疑似毒品、易制毒化学品等违禁物品的，应当停止运送、寄递，并立即报告公安机关。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公安、交通运输、邮政、工业和信息化等部门应当建立健全禁毒联合检查机制，对邮政、寄递、物流等经营单位执行禁毒管理制度进行检查，对托运、寄递的物品进行抽查。对未严格执行相关管理制度的邮政、寄递、物流等经营单位应当增加检查频次。</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第二十五条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寄递、物流、运输、仓储企业应当加强其分支机构、挂靠经营单位的管理。其分支机构</w:t>
      </w:r>
      <w:r w:rsidRPr="00B91E38">
        <w:rPr>
          <w:rFonts w:eastAsia="仿宋_GB2312" w:hAnsi="仿宋_GB2312" w:hint="eastAsia"/>
          <w:snapToGrid w:val="0"/>
          <w:color w:val="000000"/>
          <w:sz w:val="32"/>
          <w:szCs w:val="32"/>
        </w:rPr>
        <w:t>、挂靠经营单位违法运输、寄递、仓储毒品或者易制毒化学品的，应当追究企业及其相</w:t>
      </w:r>
      <w:r w:rsidRPr="00B91E38">
        <w:rPr>
          <w:rFonts w:eastAsia="仿宋_GB2312" w:hint="eastAsia"/>
          <w:snapToGrid w:val="0"/>
          <w:color w:val="000000"/>
          <w:sz w:val="32"/>
          <w:szCs w:val="32"/>
        </w:rPr>
        <w:t>关人员的法律责任。</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第二十六条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任何单位和个人不得制作、发布、传播、转载、链接包含吸毒、制毒、贩毒的方</w:t>
      </w:r>
      <w:r w:rsidRPr="00B91E38">
        <w:rPr>
          <w:rFonts w:eastAsia="仿宋_GB2312" w:hAnsi="仿宋_GB2312" w:hint="eastAsia"/>
          <w:snapToGrid w:val="0"/>
          <w:color w:val="000000"/>
          <w:sz w:val="32"/>
          <w:szCs w:val="32"/>
        </w:rPr>
        <w:t>法、技术、工艺、工具、原料来源等违法信息。</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各类互联网服务提供者及网络空间的创建者、管理者，应当采取有效措施，防止他人利用互联网、网络空间进行涉毒违法犯罪活动。发现涉毒违法犯罪活动的，应</w:t>
      </w:r>
      <w:r w:rsidRPr="00B91E38">
        <w:rPr>
          <w:rFonts w:eastAsia="仿宋_GB2312" w:hAnsi="仿宋_GB2312" w:hint="eastAsia"/>
          <w:snapToGrid w:val="0"/>
          <w:color w:val="000000"/>
          <w:sz w:val="32"/>
          <w:szCs w:val="32"/>
        </w:rPr>
        <w:t>当立即向</w:t>
      </w:r>
      <w:r w:rsidRPr="00B91E38">
        <w:rPr>
          <w:rFonts w:eastAsia="仿宋_GB2312" w:hint="eastAsia"/>
          <w:snapToGrid w:val="0"/>
          <w:color w:val="000000"/>
          <w:sz w:val="32"/>
          <w:szCs w:val="32"/>
        </w:rPr>
        <w:t>公安机关报告，并采取停止传播、保存记录等措施。</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公安、通信、网络等管理部门应当建立查处网络涉毒行为的协作机制，加强网上涉毒违法信息的监测，依法处理</w:t>
      </w:r>
      <w:r w:rsidRPr="00B91E38">
        <w:rPr>
          <w:rFonts w:eastAsia="仿宋_GB2312" w:hAnsi="仿宋_GB2312" w:hint="eastAsia"/>
          <w:snapToGrid w:val="0"/>
          <w:color w:val="000000"/>
          <w:sz w:val="32"/>
          <w:szCs w:val="32"/>
        </w:rPr>
        <w:t>涉毒违法犯罪活动。</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第二十七条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公安机关会同有关部门建立健全毒品联防联控机制，</w:t>
      </w:r>
      <w:r w:rsidRPr="00B91E38">
        <w:rPr>
          <w:rFonts w:eastAsia="仿宋_GB2312" w:hAnsi="仿宋_GB2312" w:hint="eastAsia"/>
          <w:snapToGrid w:val="0"/>
          <w:color w:val="000000"/>
          <w:sz w:val="32"/>
          <w:szCs w:val="32"/>
        </w:rPr>
        <w:t>需要在口岸、机场、车站、码头以及其他重点区域和交通要道设置查缉点的，应当按照有关规定经批准后方可设置。在查缉地点应当设置警示牌。</w:t>
      </w:r>
    </w:p>
    <w:p w:rsidR="004143D1" w:rsidRPr="004D0D6E" w:rsidRDefault="004143D1" w:rsidP="004D0D6E">
      <w:pPr>
        <w:topLinePunct/>
        <w:adjustRightInd w:val="0"/>
        <w:snapToGrid w:val="0"/>
        <w:spacing w:line="592" w:lineRule="exact"/>
        <w:ind w:firstLineChars="200" w:firstLine="656"/>
        <w:rPr>
          <w:rFonts w:eastAsia="仿宋_GB2312"/>
          <w:snapToGrid w:val="0"/>
          <w:color w:val="000000"/>
          <w:spacing w:val="4"/>
          <w:sz w:val="32"/>
          <w:szCs w:val="32"/>
        </w:rPr>
      </w:pPr>
      <w:r w:rsidRPr="004D0D6E">
        <w:rPr>
          <w:rFonts w:eastAsia="仿宋_GB2312" w:hint="eastAsia"/>
          <w:snapToGrid w:val="0"/>
          <w:color w:val="000000"/>
          <w:spacing w:val="4"/>
          <w:sz w:val="32"/>
          <w:szCs w:val="32"/>
        </w:rPr>
        <w:t>公安机关在毒品查缉点对来往人员及其携带的物品、货物以及交通工具等开展毒</w:t>
      </w:r>
      <w:r w:rsidRPr="004D0D6E">
        <w:rPr>
          <w:rFonts w:eastAsia="仿宋_GB2312" w:hAnsi="仿宋_GB2312" w:hint="eastAsia"/>
          <w:snapToGrid w:val="0"/>
          <w:color w:val="000000"/>
          <w:spacing w:val="4"/>
          <w:sz w:val="32"/>
          <w:szCs w:val="32"/>
        </w:rPr>
        <w:t>品和易制毒化学品</w:t>
      </w:r>
      <w:r w:rsidRPr="004D0D6E">
        <w:rPr>
          <w:rFonts w:eastAsia="仿宋_GB2312" w:hint="eastAsia"/>
          <w:snapToGrid w:val="0"/>
          <w:color w:val="000000"/>
          <w:spacing w:val="4"/>
          <w:sz w:val="32"/>
          <w:szCs w:val="32"/>
        </w:rPr>
        <w:t>检查，应当文明执法，规范执法，提高检查效率。被检查的单位和个人应当予以配合。</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第二十八条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反洗钱行政主管部门和金融机构应当加强对大额交易和可疑交易的监测，发现涉嫌毒品违法犯罪的资金流动情况，应当向公安机关报告，并配合调查取证。</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第二十九条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公安、商务、工业和信息化、市场监管、</w:t>
      </w:r>
      <w:r w:rsidRPr="00B91E38">
        <w:rPr>
          <w:rFonts w:eastAsia="仿宋_GB2312" w:hAnsi="仿宋_GB2312" w:hint="eastAsia"/>
          <w:snapToGrid w:val="0"/>
          <w:color w:val="000000"/>
          <w:sz w:val="32"/>
          <w:szCs w:val="32"/>
        </w:rPr>
        <w:t>海关等行政主管部门应当建立易制毒化学品信息共享、流向追溯、责任倒查等制度。</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生产、经营、购买、运输和进出口易制毒化学品的单位，应</w:t>
      </w:r>
      <w:r w:rsidRPr="00B91E38">
        <w:rPr>
          <w:rFonts w:eastAsia="仿宋_GB2312" w:hint="eastAsia"/>
          <w:snapToGrid w:val="0"/>
          <w:color w:val="000000"/>
          <w:sz w:val="32"/>
          <w:szCs w:val="32"/>
        </w:rPr>
        <w:t>当执行国家有关许可、备案等规定，建立和落实单位内部管理制度。</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B91E38">
        <w:rPr>
          <w:rFonts w:ascii="黑体" w:eastAsia="黑体" w:hAnsi="黑体" w:hint="eastAsia"/>
          <w:snapToGrid w:val="0"/>
          <w:color w:val="000000"/>
          <w:sz w:val="32"/>
          <w:szCs w:val="32"/>
        </w:rPr>
        <w:t>第三十条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含有麻黄素类物质、麻醉药品、精神药品的易被提取制毒物品的复方制剂，以及尚未纳入国家易制毒化学品管理但易用作制毒原料或者配剂的化学品，由省公安机关会同负责药品监管、安全生产监管</w:t>
      </w:r>
      <w:r w:rsidRPr="00B91E38">
        <w:rPr>
          <w:rFonts w:eastAsia="仿宋_GB2312" w:hAnsi="仿宋_GB2312" w:hint="eastAsia"/>
          <w:snapToGrid w:val="0"/>
          <w:color w:val="000000"/>
          <w:sz w:val="32"/>
          <w:szCs w:val="32"/>
        </w:rPr>
        <w:t>的行政主管部</w:t>
      </w:r>
      <w:r w:rsidRPr="00B91E38">
        <w:rPr>
          <w:rFonts w:eastAsia="仿宋_GB2312" w:hint="eastAsia"/>
          <w:snapToGrid w:val="0"/>
          <w:color w:val="000000"/>
          <w:sz w:val="32"/>
          <w:szCs w:val="32"/>
        </w:rPr>
        <w:t>门制定管理措施，报省人民政府批准后实施。</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第三十一条</w:t>
      </w:r>
      <w:r w:rsidRPr="00B91E38">
        <w:rPr>
          <w:rFonts w:eastAsia="仿宋_GB2312"/>
          <w:snapToGrid w:val="0"/>
          <w:color w:val="000000"/>
          <w:sz w:val="32"/>
          <w:szCs w:val="32"/>
        </w:rPr>
        <w:t xml:space="preserve">  </w:t>
      </w:r>
      <w:r w:rsidRPr="00B91E38">
        <w:rPr>
          <w:rFonts w:eastAsia="仿宋_GB2312" w:hAnsi="仿宋_GB2312" w:hint="eastAsia"/>
          <w:snapToGrid w:val="0"/>
          <w:color w:val="000000"/>
          <w:sz w:val="32"/>
          <w:szCs w:val="32"/>
        </w:rPr>
        <w:t>易制毒化学品</w:t>
      </w:r>
      <w:r w:rsidRPr="00B91E38">
        <w:rPr>
          <w:rFonts w:eastAsia="仿宋_GB2312" w:hint="eastAsia"/>
          <w:snapToGrid w:val="0"/>
          <w:color w:val="000000"/>
          <w:sz w:val="32"/>
          <w:szCs w:val="32"/>
        </w:rPr>
        <w:t>持有者在办理运输、仓储时，应当出示合法来源证明及其相关许可文件。不能出示的，有关单位不得为其提供运输、仓储等服务。</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第三十二条</w:t>
      </w:r>
      <w:r w:rsidRPr="00B91E38">
        <w:rPr>
          <w:rFonts w:eastAsia="仿宋_GB2312"/>
          <w:snapToGrid w:val="0"/>
          <w:color w:val="000000"/>
          <w:sz w:val="32"/>
          <w:szCs w:val="32"/>
        </w:rPr>
        <w:t xml:space="preserve">  </w:t>
      </w:r>
      <w:r w:rsidRPr="00B91E38">
        <w:rPr>
          <w:rFonts w:eastAsia="仿宋_GB2312" w:hAnsi="仿宋_GB2312" w:hint="eastAsia"/>
          <w:snapToGrid w:val="0"/>
          <w:color w:val="000000"/>
          <w:sz w:val="32"/>
          <w:szCs w:val="32"/>
        </w:rPr>
        <w:t>海关在口岸监管区发现可能流入非法渠道的易制毒化学品，应当不予放行</w:t>
      </w:r>
      <w:r w:rsidRPr="00B91E38">
        <w:rPr>
          <w:rFonts w:eastAsia="仿宋_GB2312" w:hint="eastAsia"/>
          <w:snapToGrid w:val="0"/>
          <w:color w:val="000000"/>
          <w:sz w:val="32"/>
          <w:szCs w:val="32"/>
        </w:rPr>
        <w:t>，</w:t>
      </w:r>
      <w:r w:rsidRPr="00B91E38">
        <w:rPr>
          <w:rFonts w:eastAsia="仿宋_GB2312" w:hAnsi="仿宋_GB2312" w:hint="eastAsia"/>
          <w:snapToGrid w:val="0"/>
          <w:color w:val="000000"/>
          <w:sz w:val="32"/>
          <w:szCs w:val="32"/>
        </w:rPr>
        <w:t>并报告公安机关</w:t>
      </w:r>
      <w:r w:rsidRPr="00B91E38">
        <w:rPr>
          <w:rFonts w:eastAsia="仿宋_GB2312" w:hint="eastAsia"/>
          <w:snapToGrid w:val="0"/>
          <w:color w:val="000000"/>
          <w:sz w:val="32"/>
          <w:szCs w:val="32"/>
        </w:rPr>
        <w:t>，</w:t>
      </w:r>
      <w:r w:rsidRPr="00B91E38">
        <w:rPr>
          <w:rFonts w:eastAsia="仿宋_GB2312" w:hAnsi="仿宋_GB2312" w:hint="eastAsia"/>
          <w:snapToGrid w:val="0"/>
          <w:color w:val="000000"/>
          <w:sz w:val="32"/>
          <w:szCs w:val="32"/>
        </w:rPr>
        <w:t>由公安机关及时开展调查，调查应当在</w:t>
      </w:r>
      <w:r w:rsidRPr="00B91E38">
        <w:rPr>
          <w:rFonts w:eastAsia="仿宋_GB2312"/>
          <w:snapToGrid w:val="0"/>
          <w:color w:val="000000"/>
          <w:sz w:val="32"/>
          <w:szCs w:val="32"/>
        </w:rPr>
        <w:t>1</w:t>
      </w:r>
      <w:r w:rsidRPr="00B91E38">
        <w:rPr>
          <w:rFonts w:eastAsia="仿宋_GB2312" w:hAnsi="仿宋_GB2312" w:hint="eastAsia"/>
          <w:snapToGrid w:val="0"/>
          <w:color w:val="000000"/>
          <w:sz w:val="32"/>
          <w:szCs w:val="32"/>
        </w:rPr>
        <w:t>个月内完成。货物所有人、发货人</w:t>
      </w:r>
      <w:r w:rsidRPr="00B91E38">
        <w:rPr>
          <w:rFonts w:eastAsia="仿宋_GB2312" w:hint="eastAsia"/>
          <w:snapToGrid w:val="0"/>
          <w:color w:val="000000"/>
          <w:sz w:val="32"/>
          <w:szCs w:val="32"/>
        </w:rPr>
        <w:t>、收货人和运输人应当配合调查。</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第三十三条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乡镇人民政府、街道办事处应当组织对可能用于制毒的出租屋、闲置厂</w:t>
      </w:r>
      <w:r w:rsidRPr="00B91E38">
        <w:rPr>
          <w:rFonts w:eastAsia="仿宋_GB2312" w:hAnsi="仿宋_GB2312" w:hint="eastAsia"/>
          <w:snapToGrid w:val="0"/>
          <w:color w:val="000000"/>
          <w:sz w:val="32"/>
          <w:szCs w:val="32"/>
        </w:rPr>
        <w:t>房仓库、养殖</w:t>
      </w:r>
      <w:r w:rsidRPr="00B91E38">
        <w:rPr>
          <w:rFonts w:eastAsia="仿宋_GB2312" w:hint="eastAsia"/>
          <w:snapToGrid w:val="0"/>
          <w:color w:val="000000"/>
          <w:sz w:val="32"/>
          <w:szCs w:val="32"/>
        </w:rPr>
        <w:t>场等场所进行排查，发现异常情况的，及时报告公安机关。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bdr w:val="single" w:sz="4" w:space="0" w:color="auto"/>
        </w:rPr>
      </w:pPr>
      <w:r w:rsidRPr="00B91E38">
        <w:rPr>
          <w:rFonts w:ascii="黑体" w:eastAsia="黑体" w:hAnsi="黑体" w:hint="eastAsia"/>
          <w:snapToGrid w:val="0"/>
          <w:color w:val="000000"/>
          <w:sz w:val="32"/>
          <w:szCs w:val="32"/>
        </w:rPr>
        <w:t>第三十四条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县级以上人民政府根据禁毒工作需要，可以设立</w:t>
      </w:r>
      <w:r w:rsidRPr="00B91E38">
        <w:rPr>
          <w:rFonts w:eastAsia="仿宋_GB2312" w:hAnsi="仿宋_GB2312" w:hint="eastAsia"/>
          <w:snapToGrid w:val="0"/>
          <w:color w:val="000000"/>
          <w:sz w:val="32"/>
          <w:szCs w:val="32"/>
        </w:rPr>
        <w:t>专门场所。对下列符合指定居所监视居住条件的毒品犯罪嫌疑人，可以指定其在专门场所监视居住：</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（一）怀孕、正在哺乳自己不满</w:t>
      </w:r>
      <w:r w:rsidRPr="00B91E38">
        <w:rPr>
          <w:rFonts w:eastAsia="仿宋_GB2312"/>
          <w:snapToGrid w:val="0"/>
          <w:color w:val="000000"/>
          <w:sz w:val="32"/>
          <w:szCs w:val="32"/>
        </w:rPr>
        <w:t>1</w:t>
      </w:r>
      <w:r w:rsidRPr="00B91E38">
        <w:rPr>
          <w:rFonts w:eastAsia="仿宋_GB2312" w:hAnsi="仿宋_GB2312" w:hint="eastAsia"/>
          <w:snapToGrid w:val="0"/>
          <w:color w:val="000000"/>
          <w:sz w:val="32"/>
          <w:szCs w:val="32"/>
        </w:rPr>
        <w:t>周岁婴儿的妇女；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Ansi="仿宋_GB2312" w:hint="eastAsia"/>
          <w:snapToGrid w:val="0"/>
          <w:color w:val="000000"/>
          <w:sz w:val="32"/>
          <w:szCs w:val="32"/>
        </w:rPr>
        <w:t>（二）患有艾滋病、癌症、尿毒症等传染病、严重疾病的人。</w:t>
      </w:r>
    </w:p>
    <w:p w:rsidR="004143D1" w:rsidRDefault="004143D1" w:rsidP="00802C02">
      <w:pPr>
        <w:topLinePunct/>
        <w:adjustRightInd w:val="0"/>
        <w:snapToGrid w:val="0"/>
        <w:spacing w:line="592" w:lineRule="exact"/>
        <w:ind w:firstLineChars="200" w:firstLine="640"/>
        <w:rPr>
          <w:rFonts w:eastAsia="仿宋_GB2312" w:hAnsi="仿宋_GB2312"/>
          <w:snapToGrid w:val="0"/>
          <w:color w:val="000000"/>
          <w:sz w:val="32"/>
          <w:szCs w:val="32"/>
        </w:rPr>
      </w:pPr>
      <w:r w:rsidRPr="00B91E38">
        <w:rPr>
          <w:rFonts w:eastAsia="仿宋_GB2312" w:hAnsi="仿宋_GB2312" w:hint="eastAsia"/>
          <w:snapToGrid w:val="0"/>
          <w:color w:val="000000"/>
          <w:sz w:val="32"/>
          <w:szCs w:val="32"/>
        </w:rPr>
        <w:t>县级以上人民政府应当加强对专门场所的管理和监督，组织财政、卫生、民政等行政主管部门提供医疗卫生服务和救助保障。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第四章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戒毒管理和服务</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第三十五条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人民政府通过自愿戒毒、社区戒毒、强制隔离戒毒、社区康复等措施依法开展戒毒工作，并对吸毒人员实行分类评估、分级管理、综合干预，纳入社会综治网格化管理，帮助吸毒人员戒除毒瘾，教育和挽救吸毒人员。</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第三十六条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公安机关应当对吸毒人员进行普查、登记，实行动态管控。吸毒人员户籍所在地与现居住地不一致的，由现居住地公安机关负责动态管控，户籍所在地公安机关应当予以配合。</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第三十七条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乡镇人民政府、街道办事处应当成立社区戒毒（康复）工作领导小组及其办公室，配备与任务相适应的专职工作人员，组成社区戒毒（康复）工作小组，具体实施社区戒毒（康复）措施。</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社区戒毒（康复）工作小组由</w:t>
      </w:r>
      <w:r w:rsidRPr="00B91E38">
        <w:rPr>
          <w:rFonts w:eastAsia="仿宋_GB2312" w:hAnsi="仿宋_GB2312" w:hint="eastAsia"/>
          <w:snapToGrid w:val="0"/>
          <w:color w:val="000000"/>
          <w:sz w:val="32"/>
          <w:szCs w:val="32"/>
        </w:rPr>
        <w:t>社区民警、专职工作人员、医</w:t>
      </w:r>
      <w:r w:rsidRPr="00B91E38">
        <w:rPr>
          <w:rFonts w:eastAsia="仿宋_GB2312" w:hint="eastAsia"/>
          <w:snapToGrid w:val="0"/>
          <w:color w:val="000000"/>
          <w:sz w:val="32"/>
          <w:szCs w:val="32"/>
        </w:rPr>
        <w:t>务人员、志愿者、社会工作者以及社区戒毒（康复）人员的家庭成员等组成。</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第三十八条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社区戒毒（康复）工作人员履行下列职责：</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（一）针对社区戒毒（康复）人员吸食毒品种类、吸毒成瘾程度等情况制定帮教和戒毒计划，实行动态管控；</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（二）督促社区戒毒（康复）人员履行社区戒毒（康复）协议，对其进行禁毒法制宣传教育、劝导和心理辅导，给予帮扶；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（三）协助公安机关对社区戒毒（康复）人员</w:t>
      </w:r>
      <w:r>
        <w:rPr>
          <w:rFonts w:eastAsia="仿宋_GB2312" w:hint="eastAsia"/>
          <w:snapToGrid w:val="0"/>
          <w:color w:val="000000"/>
          <w:sz w:val="32"/>
          <w:szCs w:val="32"/>
        </w:rPr>
        <w:t>是否吸毒</w:t>
      </w:r>
      <w:r w:rsidRPr="00B91E38">
        <w:rPr>
          <w:rFonts w:eastAsia="仿宋_GB2312" w:hint="eastAsia"/>
          <w:snapToGrid w:val="0"/>
          <w:color w:val="000000"/>
          <w:sz w:val="32"/>
          <w:szCs w:val="32"/>
        </w:rPr>
        <w:t>进行检测；</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（四）社区戒毒（康复）工作领导小组交办的其他工作。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第三十九条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县级以上人民政府可以在公立医院设立专门区域或者建立专门的戒毒医疗机构，提供戒毒医疗服务，卫生、公安机关等部门应当加强业务指导并给予政策支持。</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自愿戒毒的人员可以到设有专门区域的公立医院、戒毒医疗机构、戒毒康复场所或者强制隔离戒毒所接受戒毒治疗，并签订和履行自愿戒毒协议。</w:t>
      </w:r>
    </w:p>
    <w:p w:rsidR="004143D1" w:rsidRPr="004D0D6E" w:rsidRDefault="004143D1" w:rsidP="004D0D6E">
      <w:pPr>
        <w:topLinePunct/>
        <w:adjustRightInd w:val="0"/>
        <w:snapToGrid w:val="0"/>
        <w:spacing w:line="592" w:lineRule="exact"/>
        <w:ind w:firstLineChars="200" w:firstLine="640"/>
        <w:rPr>
          <w:rFonts w:eastAsia="仿宋_GB2312"/>
          <w:snapToGrid w:val="0"/>
          <w:color w:val="000000"/>
          <w:sz w:val="32"/>
          <w:szCs w:val="32"/>
        </w:rPr>
      </w:pPr>
      <w:r w:rsidRPr="004D0D6E">
        <w:rPr>
          <w:rFonts w:eastAsia="仿宋_GB2312" w:hint="eastAsia"/>
          <w:snapToGrid w:val="0"/>
          <w:color w:val="000000"/>
          <w:sz w:val="32"/>
          <w:szCs w:val="32"/>
        </w:rPr>
        <w:t>社区戒毒（康复）人员自愿，经执行地乡镇人民政府、街道办事处同意，可以到戒毒康复场所执行社区戒毒（康复）。</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第四十一条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社区戒毒（康复）人员户籍所在地或者现居住地不具备社区戒毒（康复）条件的，执行地乡镇人民政府、街道办事处可以安排其到戒毒康复场所或者戒毒康复人员集中就业基地接受社区戒毒（康复）。</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社区戒毒（康复）人员违反社区戒毒（康复）协议但达不到强制隔离戒毒条件的，执行地乡镇人民政府、街道办事处可以将其变更到戒毒康复场所或者戒毒康复人员集中就业基地执行剩余的社区戒毒（康复）期限。</w:t>
      </w:r>
    </w:p>
    <w:p w:rsidR="004143D1" w:rsidRPr="0008608E" w:rsidRDefault="004143D1" w:rsidP="0008608E">
      <w:pPr>
        <w:topLinePunct/>
        <w:adjustRightInd w:val="0"/>
        <w:snapToGrid w:val="0"/>
        <w:spacing w:line="592" w:lineRule="exact"/>
        <w:ind w:firstLineChars="200" w:firstLine="664"/>
        <w:rPr>
          <w:rFonts w:eastAsia="仿宋_GB2312"/>
          <w:snapToGrid w:val="0"/>
          <w:color w:val="000000"/>
          <w:spacing w:val="6"/>
          <w:sz w:val="32"/>
          <w:szCs w:val="32"/>
        </w:rPr>
      </w:pPr>
      <w:r w:rsidRPr="0008608E">
        <w:rPr>
          <w:rFonts w:eastAsia="仿宋_GB2312" w:hint="eastAsia"/>
          <w:snapToGrid w:val="0"/>
          <w:color w:val="000000"/>
          <w:spacing w:val="6"/>
          <w:sz w:val="32"/>
          <w:szCs w:val="32"/>
        </w:rPr>
        <w:t>执行地乡镇人民政府、街道办事处将上述人员送交戒毒康复场所或者戒毒康复人员集中就业基地前，应当征求本人或者其父母、其他监护人同意并签订戒毒（康复）协议。同时，将变更等情况及时通报作出社区戒毒（康复）决定的公安机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第四十二条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县级以上人民政府根据需要，可以设立关爱机构。对接受社区戒毒（康复）的老、弱、病、残等特殊吸毒人员，</w:t>
      </w:r>
      <w:r>
        <w:rPr>
          <w:rFonts w:eastAsia="仿宋_GB2312" w:hint="eastAsia"/>
          <w:snapToGrid w:val="0"/>
          <w:color w:val="000000"/>
          <w:sz w:val="32"/>
          <w:szCs w:val="32"/>
        </w:rPr>
        <w:t>执行地</w:t>
      </w:r>
      <w:r w:rsidRPr="00B91E38">
        <w:rPr>
          <w:rFonts w:eastAsia="仿宋_GB2312" w:hint="eastAsia"/>
          <w:snapToGrid w:val="0"/>
          <w:color w:val="000000"/>
          <w:sz w:val="32"/>
          <w:szCs w:val="32"/>
        </w:rPr>
        <w:t>乡镇人民政府、街道办事处征求本人或者其父母、其他监护人同意并签订戒毒（康复）协议后，可以送交关爱机构进行集中戒毒（康复）。</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第四十三条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吸毒成瘾人员被依法决定强制隔离戒毒的，由作出决定的公安机关送交强制隔离戒毒所执行。强制隔离戒毒所应当依法予以接收。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强制隔离戒毒场所应当开辟专门区域收治病、残吸毒人员，实施分类戒治。</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第四十四条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戒毒（康复）人员在戒毒康复场所、关爱机构、强制隔离戒毒场所患病或者自杀、自伤、自残的，戒毒（康复）</w:t>
      </w:r>
      <w:r w:rsidRPr="004B1F9B">
        <w:rPr>
          <w:rFonts w:eastAsia="仿宋_GB2312" w:hint="eastAsia"/>
          <w:snapToGrid w:val="0"/>
          <w:color w:val="000000"/>
          <w:spacing w:val="4"/>
          <w:sz w:val="32"/>
          <w:szCs w:val="32"/>
        </w:rPr>
        <w:t>机构应当及时进行医疗和救治，并通知其亲属，依法妥善处置；戒毒（康复）人员死亡的，戒毒（康复）机构应当立即报告所属主管机关，并通知其亲属、决定机关和有关部门。戒毒（康复）</w:t>
      </w:r>
      <w:r w:rsidRPr="00B91E38">
        <w:rPr>
          <w:rFonts w:eastAsia="仿宋_GB2312" w:hint="eastAsia"/>
          <w:snapToGrid w:val="0"/>
          <w:color w:val="000000"/>
          <w:sz w:val="32"/>
          <w:szCs w:val="32"/>
        </w:rPr>
        <w:t>人员亲属对死亡原因有疑议的，可以委托有资质的机构进行鉴定。</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第四十五条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对被解除强制隔离戒毒的人员，公安机关应当根据其强制隔离戒毒诊断评估结果，决定是否责令其接受社区康复；但对已强制隔离戒毒</w:t>
      </w:r>
      <w:r w:rsidRPr="00B91E38">
        <w:rPr>
          <w:rFonts w:eastAsia="仿宋_GB2312"/>
          <w:snapToGrid w:val="0"/>
          <w:color w:val="000000"/>
          <w:sz w:val="32"/>
          <w:szCs w:val="32"/>
        </w:rPr>
        <w:t>2</w:t>
      </w:r>
      <w:r w:rsidRPr="00B91E38">
        <w:rPr>
          <w:rFonts w:eastAsia="仿宋_GB2312" w:hint="eastAsia"/>
          <w:snapToGrid w:val="0"/>
          <w:color w:val="000000"/>
          <w:sz w:val="32"/>
          <w:szCs w:val="32"/>
        </w:rPr>
        <w:t>次以上的，应当直接作出责令其接受社区康复的决定。</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第四十六条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戒毒医疗机构、戒毒康复场所、关爱机构或者强制隔离戒毒所应当按照要求采集戒毒（康复）人员的信息和戒毒治疗情况，定期提供给当地公安机关。</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参加药物维持治疗的戒毒（康复）人员，按照国家有关规定执行，其登记和脱失的信息由药物维持治疗机构每月向公安机关备案。</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第四十七条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各级人民政府应当对符合条件的戒毒（康复）人员，采取集中就业安置、分散就业安置、提供公益性岗位、鼓励自主创业等方式进行就业帮扶。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县级以上人民政府应当对参与戒毒（康复）人员就业安置的单位和个人以及自主创业的戒毒（康复）人员按照有关规定给予经费补助和税收优惠，支持集中安置基地（点）的建设用地和建设经费。</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第四十八条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严禁吸毒后驾驶机动车、船舶、轨道交通工具、航空器等。</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交通运输企业应当建立健全驾驶人员涉毒筛查制度，将吸毒筛查纳入驾驶人员体检项目，并主动接受公安机关的监督检查；发现驾驶人员有吸毒行为的，应当责令其立即停止驾驶，并向公安机关报告。</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第四十九条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广播影视、网络视听、文艺团体及有关单位依照国家有关规定，对因涉毒行为被公安机关查处未满</w:t>
      </w:r>
      <w:r w:rsidRPr="00B91E38">
        <w:rPr>
          <w:rFonts w:eastAsia="仿宋_GB2312"/>
          <w:snapToGrid w:val="0"/>
          <w:color w:val="000000"/>
          <w:sz w:val="32"/>
          <w:szCs w:val="32"/>
        </w:rPr>
        <w:t>3</w:t>
      </w:r>
      <w:r w:rsidRPr="00B91E38">
        <w:rPr>
          <w:rFonts w:eastAsia="仿宋_GB2312" w:hint="eastAsia"/>
          <w:snapToGrid w:val="0"/>
          <w:color w:val="000000"/>
          <w:sz w:val="32"/>
          <w:szCs w:val="32"/>
        </w:rPr>
        <w:t>年或者尚未戒除毒瘾的人员，不得邀请其作为主创人员参与制作广播影视节目或者举办、参与文艺演出；对上述人员作为主创人员参与制作的广播影视节目以及代言的商业广告节目，不予播出，但进行禁毒宣传教育的除外。</w:t>
      </w:r>
    </w:p>
    <w:p w:rsidR="004143D1" w:rsidRDefault="004143D1" w:rsidP="00802C02">
      <w:pPr>
        <w:topLinePunct/>
        <w:adjustRightInd w:val="0"/>
        <w:snapToGrid w:val="0"/>
        <w:spacing w:line="592" w:lineRule="exact"/>
        <w:jc w:val="center"/>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第五章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禁毒国际合作</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省人民政府和边境地区州（市）、县（市、区）人民政府及有关部门可以根据国家相关部门授权依法开展禁毒国际交流与合作，与周边国家、地区建立禁毒合作机制，开展情报交流、案件协查、国际合作研究及培训等活动。</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第五十一条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县级以上人民政府及商务</w:t>
      </w:r>
      <w:r>
        <w:rPr>
          <w:rFonts w:eastAsia="仿宋_GB2312" w:hint="eastAsia"/>
          <w:snapToGrid w:val="0"/>
          <w:color w:val="000000"/>
          <w:sz w:val="32"/>
          <w:szCs w:val="32"/>
        </w:rPr>
        <w:t>、海关</w:t>
      </w:r>
      <w:r w:rsidRPr="00B91E38">
        <w:rPr>
          <w:rFonts w:eastAsia="仿宋_GB2312" w:hint="eastAsia"/>
          <w:snapToGrid w:val="0"/>
          <w:color w:val="000000"/>
          <w:sz w:val="32"/>
          <w:szCs w:val="32"/>
        </w:rPr>
        <w:t>等有关行政主管部门应当支持企业依法出境开展毒品原植物替代产业项目，发展替代产业，执行国家在境外开展替代产业的产品依法提供减免税、市场准入和进出口的便利和优惠政策。</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第五十二条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各级禁毒委员会应当加强境外毒品原植物替代发展的协调、服务和指导。</w:t>
      </w:r>
    </w:p>
    <w:p w:rsidR="004143D1" w:rsidRDefault="004143D1" w:rsidP="00802C02">
      <w:pPr>
        <w:topLinePunct/>
        <w:adjustRightInd w:val="0"/>
        <w:snapToGrid w:val="0"/>
        <w:spacing w:line="592" w:lineRule="exact"/>
        <w:jc w:val="center"/>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第六章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禁毒工作保障</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第五十三条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县级以上人民政府应当加强禁毒队伍建设，保障禁毒工作条件。</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对存在职业暴露风险的禁毒工作人员应当由其所在单位定期组织专项体检，并为其办理相应的保险；对禁毒工作中牺牲、伤残的人员及家属进行抚恤和优待。</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pacing w:val="4"/>
          <w:sz w:val="32"/>
          <w:szCs w:val="32"/>
        </w:rPr>
      </w:pPr>
      <w:r w:rsidRPr="00B91E38">
        <w:rPr>
          <w:rFonts w:ascii="黑体" w:eastAsia="黑体" w:hAnsi="黑体" w:hint="eastAsia"/>
          <w:snapToGrid w:val="0"/>
          <w:color w:val="000000"/>
          <w:sz w:val="32"/>
          <w:szCs w:val="32"/>
        </w:rPr>
        <w:t>第五十四条</w:t>
      </w:r>
      <w:r w:rsidRPr="00B91E38">
        <w:rPr>
          <w:rFonts w:eastAsia="仿宋_GB2312"/>
          <w:snapToGrid w:val="0"/>
          <w:color w:val="000000"/>
          <w:sz w:val="32"/>
          <w:szCs w:val="32"/>
        </w:rPr>
        <w:t xml:space="preserve">  </w:t>
      </w:r>
      <w:r w:rsidRPr="00B91E38">
        <w:rPr>
          <w:rFonts w:eastAsia="仿宋_GB2312" w:hint="eastAsia"/>
          <w:snapToGrid w:val="0"/>
          <w:color w:val="000000"/>
          <w:spacing w:val="4"/>
          <w:sz w:val="32"/>
          <w:szCs w:val="32"/>
        </w:rPr>
        <w:t>各级人民政府应当根据禁毒工作需要，保障禁毒经费并专款专用，任何单位和个人不得挤占挪用禁毒专项经费。</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禁毒警务辅助人员、社区戒毒（康复）专职工作人员的经费实行省、州（市）、县（市、区）三级保障。</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第五十五条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县级以上人民政府应当加强禁毒教育基地、戒毒（康复）场所、毒品检查站、禁毒情报中心（站）、毒品实验室等禁毒基础设施建设，并按照有关标准配备禁毒装备。</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第五十六条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省禁毒委员会应当会同公安、司法行政、科技、教育、卫生等行政主管部门制定禁毒科研规划，促进禁毒科研成果转化，开发、引进先进禁毒技术、装备和戒毒方法。</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禁毒委员会应当推进禁毒信息化建设，建立毒品监测预警平台，完善毒品监测评估和毒情预警通报制度。禁毒委员会成员单位应当向毒品监测预警平台及时、准确地传送本单位与禁毒工作有关的信息和数据。</w:t>
      </w:r>
    </w:p>
    <w:p w:rsidR="004143D1"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第五十七条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各级人民政府和有关部门可以通过政府购买服务等方式，购买禁毒宣传、戒毒康复等社会服务；鼓励和引导社会力量参与禁毒工作，支持社会资金参与禁毒公益事业。</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第七章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法律责任</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Pr="00B91E38" w:rsidRDefault="004143D1" w:rsidP="00802C02">
      <w:pPr>
        <w:topLinePunct/>
        <w:adjustRightInd w:val="0"/>
        <w:snapToGrid w:val="0"/>
        <w:spacing w:line="592" w:lineRule="exact"/>
        <w:ind w:firstLineChars="200" w:firstLine="640"/>
        <w:rPr>
          <w:rFonts w:eastAsia="仿宋_GB2312"/>
          <w:b/>
          <w:bCs/>
          <w:snapToGrid w:val="0"/>
          <w:color w:val="000000"/>
          <w:sz w:val="32"/>
          <w:szCs w:val="32"/>
        </w:rPr>
      </w:pPr>
      <w:r w:rsidRPr="00B91E38">
        <w:rPr>
          <w:rFonts w:ascii="黑体" w:eastAsia="黑体" w:hAnsi="黑体" w:hint="eastAsia"/>
          <w:snapToGrid w:val="0"/>
          <w:color w:val="000000"/>
          <w:sz w:val="32"/>
          <w:szCs w:val="32"/>
        </w:rPr>
        <w:t>第五十八条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违反本条例规定的行为，法律、行政法规已有处罚规定的，从其规定；构成犯罪的，依法追究刑事责任。</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第五十九条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各级人民政府和有关部门不履行或者不按照规定履行禁毒工作职责的，由上级机关、主管部门责令限期改正；逾期不改正的，予以通报批评；情节严重的，由有权机关对直接负责的主管人员和其他直接责任人员依法给予处分。</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在生产经营的食品中添加罂粟壳、罂粟籽、罂粟苗等毒品原植物、种子、幼苗及其制品的，由食品监管行政主管部门给予警告，没收违法所得、违法生产经营的食品和原料，可以处</w:t>
      </w:r>
      <w:r w:rsidRPr="00B91E38">
        <w:rPr>
          <w:rFonts w:eastAsia="仿宋_GB2312"/>
          <w:snapToGrid w:val="0"/>
          <w:color w:val="000000"/>
          <w:sz w:val="32"/>
          <w:szCs w:val="32"/>
        </w:rPr>
        <w:t>500</w:t>
      </w:r>
      <w:r w:rsidRPr="00B91E38">
        <w:rPr>
          <w:rFonts w:eastAsia="仿宋_GB2312" w:hint="eastAsia"/>
          <w:snapToGrid w:val="0"/>
          <w:color w:val="000000"/>
          <w:sz w:val="32"/>
          <w:szCs w:val="32"/>
        </w:rPr>
        <w:t>元以上</w:t>
      </w:r>
      <w:r w:rsidRPr="00B91E38">
        <w:rPr>
          <w:rFonts w:eastAsia="仿宋_GB2312"/>
          <w:snapToGrid w:val="0"/>
          <w:color w:val="000000"/>
          <w:sz w:val="32"/>
          <w:szCs w:val="32"/>
        </w:rPr>
        <w:t>2000</w:t>
      </w:r>
      <w:r w:rsidRPr="00B91E38">
        <w:rPr>
          <w:rFonts w:eastAsia="仿宋_GB2312" w:hint="eastAsia"/>
          <w:snapToGrid w:val="0"/>
          <w:color w:val="000000"/>
          <w:sz w:val="32"/>
          <w:szCs w:val="32"/>
        </w:rPr>
        <w:t>元以下罚款；情节严重的，处</w:t>
      </w:r>
      <w:r w:rsidRPr="00B91E38">
        <w:rPr>
          <w:rFonts w:eastAsia="仿宋_GB2312"/>
          <w:snapToGrid w:val="0"/>
          <w:color w:val="000000"/>
          <w:sz w:val="32"/>
          <w:szCs w:val="32"/>
        </w:rPr>
        <w:t>2000</w:t>
      </w:r>
      <w:r w:rsidRPr="00B91E38">
        <w:rPr>
          <w:rFonts w:eastAsia="仿宋_GB2312" w:hint="eastAsia"/>
          <w:snapToGrid w:val="0"/>
          <w:color w:val="000000"/>
          <w:sz w:val="32"/>
          <w:szCs w:val="32"/>
        </w:rPr>
        <w:t>元以上</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万元以下罚款。</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第六十一条</w:t>
      </w:r>
      <w:r w:rsidRPr="00B91E38">
        <w:rPr>
          <w:rFonts w:ascii="黑体" w:eastAsia="黑体" w:hAnsi="黑体"/>
          <w:snapToGrid w:val="0"/>
          <w:color w:val="000000"/>
          <w:sz w:val="32"/>
          <w:szCs w:val="32"/>
        </w:rPr>
        <w:t xml:space="preserve"> </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药品生产、批发、零售企业发现出售的含麻黄碱类复方制剂被用于非法目的，或者超过正常医疗需求，大量、多次购买含麻黄碱类复方制剂，未立即停止销售并向有关部门报告的，由药品监管行政主管部门予以警告，并处</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3</w:t>
      </w:r>
      <w:r w:rsidRPr="00B91E38">
        <w:rPr>
          <w:rFonts w:eastAsia="仿宋_GB2312" w:hint="eastAsia"/>
          <w:snapToGrid w:val="0"/>
          <w:color w:val="000000"/>
          <w:sz w:val="32"/>
          <w:szCs w:val="32"/>
        </w:rPr>
        <w:t>万元以下罚款。</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第六十二条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旅馆、洗浴、会所、茶馆、酒吧、歌舞厅、网吧等娱乐服务场所的经营者、管理者，在其场所内发现涉毒违法犯罪活动未报告的，由公安机关对单位处</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3</w:t>
      </w:r>
      <w:r w:rsidRPr="00B91E38">
        <w:rPr>
          <w:rFonts w:eastAsia="仿宋_GB2312" w:hint="eastAsia"/>
          <w:snapToGrid w:val="0"/>
          <w:color w:val="000000"/>
          <w:sz w:val="32"/>
          <w:szCs w:val="32"/>
        </w:rPr>
        <w:t>万元以下罚款，对直接负责的主管人员和其他直接责任人员，处</w:t>
      </w:r>
      <w:r w:rsidRPr="00B91E38">
        <w:rPr>
          <w:rFonts w:eastAsia="仿宋_GB2312"/>
          <w:snapToGrid w:val="0"/>
          <w:color w:val="000000"/>
          <w:sz w:val="32"/>
          <w:szCs w:val="32"/>
        </w:rPr>
        <w:t>5000</w:t>
      </w:r>
      <w:r w:rsidRPr="00B91E38">
        <w:rPr>
          <w:rFonts w:eastAsia="仿宋_GB2312" w:hint="eastAsia"/>
          <w:snapToGrid w:val="0"/>
          <w:color w:val="000000"/>
          <w:sz w:val="32"/>
          <w:szCs w:val="32"/>
        </w:rPr>
        <w:t>元以上</w:t>
      </w:r>
      <w:r w:rsidRPr="00B91E38">
        <w:rPr>
          <w:rFonts w:eastAsia="仿宋_GB2312"/>
          <w:snapToGrid w:val="0"/>
          <w:color w:val="000000"/>
          <w:sz w:val="32"/>
          <w:szCs w:val="32"/>
        </w:rPr>
        <w:t>2</w:t>
      </w:r>
      <w:r w:rsidRPr="00B91E38">
        <w:rPr>
          <w:rFonts w:eastAsia="仿宋_GB2312" w:hint="eastAsia"/>
          <w:snapToGrid w:val="0"/>
          <w:color w:val="000000"/>
          <w:sz w:val="32"/>
          <w:szCs w:val="32"/>
        </w:rPr>
        <w:t>万元以下罚款；情节严重的，责令限期停业整顿；处罚后再次发生上述行为的，由有关部门依法吊销许可证。</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前款规定的场所限期停业整顿期间，不得变更法定代表人、负责人和企业名称等事项，不得使用该场所地址作为新设立同类场所的住所、经营场所。</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第六十三条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房屋出租人、管理人、物业服务企业发现出租房屋内有涉毒违法犯罪活动未报告的，由公安机关对个人按照《中华人民共和国治安管理处罚法》的相关规定予以处罚；对单位予以警告，并处</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3</w:t>
      </w:r>
      <w:r w:rsidRPr="00B91E38">
        <w:rPr>
          <w:rFonts w:eastAsia="仿宋_GB2312" w:hint="eastAsia"/>
          <w:snapToGrid w:val="0"/>
          <w:color w:val="000000"/>
          <w:sz w:val="32"/>
          <w:szCs w:val="32"/>
        </w:rPr>
        <w:t>万元以下罚款。</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第六十四条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邮政、寄递、物流等经营单位未实行寄递实名登记、收寄验视、信息保存、收寄人员培训等制度，由有关行政主管部门责令改正，予以警告；导致收寄、承运毒品，发生涉毒案件的，处</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3</w:t>
      </w:r>
      <w:r w:rsidRPr="00B91E38">
        <w:rPr>
          <w:rFonts w:eastAsia="仿宋_GB2312" w:hint="eastAsia"/>
          <w:snapToGrid w:val="0"/>
          <w:color w:val="000000"/>
          <w:sz w:val="32"/>
          <w:szCs w:val="32"/>
        </w:rPr>
        <w:t>万元以下罚款；情节严重的，可以责令限期停业整顿。</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第六十五条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为无法提供合法来源证明及相关许可文件的易制毒化学品提供运输、仓储等服务的，有违法所得的，由公安机关没收违法所得，并处以违法所得</w:t>
      </w:r>
      <w:r w:rsidRPr="00B91E38">
        <w:rPr>
          <w:rFonts w:eastAsia="仿宋_GB2312"/>
          <w:snapToGrid w:val="0"/>
          <w:color w:val="000000"/>
          <w:sz w:val="32"/>
          <w:szCs w:val="32"/>
        </w:rPr>
        <w:t>2</w:t>
      </w:r>
      <w:r w:rsidRPr="00B91E38">
        <w:rPr>
          <w:rFonts w:eastAsia="仿宋_GB2312" w:hint="eastAsia"/>
          <w:snapToGrid w:val="0"/>
          <w:color w:val="000000"/>
          <w:sz w:val="32"/>
          <w:szCs w:val="32"/>
        </w:rPr>
        <w:t>倍以上</w:t>
      </w:r>
      <w:r w:rsidRPr="00B91E38">
        <w:rPr>
          <w:rFonts w:eastAsia="仿宋_GB2312"/>
          <w:snapToGrid w:val="0"/>
          <w:color w:val="000000"/>
          <w:sz w:val="32"/>
          <w:szCs w:val="32"/>
        </w:rPr>
        <w:t>5</w:t>
      </w:r>
      <w:r w:rsidRPr="00B91E38">
        <w:rPr>
          <w:rFonts w:eastAsia="仿宋_GB2312" w:hint="eastAsia"/>
          <w:snapToGrid w:val="0"/>
          <w:color w:val="000000"/>
          <w:sz w:val="32"/>
          <w:szCs w:val="32"/>
        </w:rPr>
        <w:t>倍以下罚款；无违法所得的，处</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3</w:t>
      </w:r>
      <w:r w:rsidRPr="00B91E38">
        <w:rPr>
          <w:rFonts w:eastAsia="仿宋_GB2312" w:hint="eastAsia"/>
          <w:snapToGrid w:val="0"/>
          <w:color w:val="000000"/>
          <w:sz w:val="32"/>
          <w:szCs w:val="32"/>
        </w:rPr>
        <w:t>万元以下罚款。</w:t>
      </w:r>
    </w:p>
    <w:p w:rsidR="004143D1" w:rsidRPr="00C1590A" w:rsidRDefault="004143D1" w:rsidP="00802C02">
      <w:pPr>
        <w:topLinePunct/>
        <w:adjustRightInd w:val="0"/>
        <w:snapToGrid w:val="0"/>
        <w:spacing w:line="592" w:lineRule="exact"/>
        <w:ind w:firstLineChars="200" w:firstLine="640"/>
        <w:rPr>
          <w:rFonts w:eastAsia="仿宋_GB2312"/>
          <w:snapToGrid w:val="0"/>
          <w:color w:val="000000"/>
          <w:spacing w:val="4"/>
          <w:sz w:val="32"/>
          <w:szCs w:val="32"/>
        </w:rPr>
      </w:pPr>
      <w:r w:rsidRPr="00B91E38">
        <w:rPr>
          <w:rFonts w:ascii="黑体" w:eastAsia="黑体" w:hAnsi="黑体" w:hint="eastAsia"/>
          <w:snapToGrid w:val="0"/>
          <w:color w:val="000000"/>
          <w:sz w:val="32"/>
          <w:szCs w:val="32"/>
        </w:rPr>
        <w:t>第六十六条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单位或者个人制作、发布、传播、转载、链接</w:t>
      </w:r>
      <w:r w:rsidRPr="00C1590A">
        <w:rPr>
          <w:rFonts w:eastAsia="仿宋_GB2312" w:hint="eastAsia"/>
          <w:snapToGrid w:val="0"/>
          <w:color w:val="000000"/>
          <w:spacing w:val="4"/>
          <w:sz w:val="32"/>
          <w:szCs w:val="32"/>
        </w:rPr>
        <w:t>涉毒违法信息的，或者互联网服务提供者及网络空间的创建者、管理者发现他人利用互联网、网络空间进行涉毒违法犯罪活动，未向公安机关报告并采取停止传播、保存记录等措施的，由公安机关予以警告，没收违法所得，对单位处</w:t>
      </w:r>
      <w:r w:rsidRPr="00C1590A">
        <w:rPr>
          <w:rFonts w:eastAsia="仿宋_GB2312"/>
          <w:snapToGrid w:val="0"/>
          <w:color w:val="000000"/>
          <w:spacing w:val="4"/>
          <w:sz w:val="32"/>
          <w:szCs w:val="32"/>
        </w:rPr>
        <w:t>1</w:t>
      </w:r>
      <w:r w:rsidRPr="00C1590A">
        <w:rPr>
          <w:rFonts w:eastAsia="仿宋_GB2312" w:hint="eastAsia"/>
          <w:snapToGrid w:val="0"/>
          <w:color w:val="000000"/>
          <w:spacing w:val="4"/>
          <w:sz w:val="32"/>
          <w:szCs w:val="32"/>
        </w:rPr>
        <w:t>万元以上</w:t>
      </w:r>
      <w:r w:rsidRPr="00C1590A">
        <w:rPr>
          <w:rFonts w:eastAsia="仿宋_GB2312"/>
          <w:snapToGrid w:val="0"/>
          <w:color w:val="000000"/>
          <w:spacing w:val="4"/>
          <w:sz w:val="32"/>
          <w:szCs w:val="32"/>
        </w:rPr>
        <w:t>3</w:t>
      </w:r>
      <w:r w:rsidRPr="00C1590A">
        <w:rPr>
          <w:rFonts w:eastAsia="仿宋_GB2312" w:hint="eastAsia"/>
          <w:snapToGrid w:val="0"/>
          <w:color w:val="000000"/>
          <w:spacing w:val="4"/>
          <w:sz w:val="32"/>
          <w:szCs w:val="32"/>
        </w:rPr>
        <w:t>万元以下罚款，对个人处</w:t>
      </w:r>
      <w:r w:rsidRPr="00C1590A">
        <w:rPr>
          <w:rFonts w:eastAsia="仿宋_GB2312"/>
          <w:snapToGrid w:val="0"/>
          <w:color w:val="000000"/>
          <w:spacing w:val="4"/>
          <w:sz w:val="32"/>
          <w:szCs w:val="32"/>
        </w:rPr>
        <w:t>2000</w:t>
      </w:r>
      <w:r w:rsidRPr="00C1590A">
        <w:rPr>
          <w:rFonts w:eastAsia="仿宋_GB2312" w:hint="eastAsia"/>
          <w:snapToGrid w:val="0"/>
          <w:color w:val="000000"/>
          <w:spacing w:val="4"/>
          <w:sz w:val="32"/>
          <w:szCs w:val="32"/>
        </w:rPr>
        <w:t>元以上</w:t>
      </w:r>
      <w:r w:rsidRPr="00C1590A">
        <w:rPr>
          <w:rFonts w:eastAsia="仿宋_GB2312"/>
          <w:snapToGrid w:val="0"/>
          <w:color w:val="000000"/>
          <w:spacing w:val="4"/>
          <w:sz w:val="32"/>
          <w:szCs w:val="32"/>
        </w:rPr>
        <w:t>5000</w:t>
      </w:r>
      <w:r w:rsidRPr="00C1590A">
        <w:rPr>
          <w:rFonts w:eastAsia="仿宋_GB2312" w:hint="eastAsia"/>
          <w:snapToGrid w:val="0"/>
          <w:color w:val="000000"/>
          <w:spacing w:val="4"/>
          <w:sz w:val="32"/>
          <w:szCs w:val="32"/>
        </w:rPr>
        <w:t>元以下罚款；情节严重的，对单位处</w:t>
      </w:r>
      <w:r w:rsidRPr="00C1590A">
        <w:rPr>
          <w:rFonts w:eastAsia="仿宋_GB2312"/>
          <w:snapToGrid w:val="0"/>
          <w:color w:val="000000"/>
          <w:spacing w:val="4"/>
          <w:sz w:val="32"/>
          <w:szCs w:val="32"/>
        </w:rPr>
        <w:t>5</w:t>
      </w:r>
      <w:r w:rsidRPr="00C1590A">
        <w:rPr>
          <w:rFonts w:eastAsia="仿宋_GB2312" w:hint="eastAsia"/>
          <w:snapToGrid w:val="0"/>
          <w:color w:val="000000"/>
          <w:spacing w:val="4"/>
          <w:sz w:val="32"/>
          <w:szCs w:val="32"/>
        </w:rPr>
        <w:t>万元以上</w:t>
      </w:r>
      <w:r w:rsidRPr="00C1590A">
        <w:rPr>
          <w:rFonts w:eastAsia="仿宋_GB2312"/>
          <w:snapToGrid w:val="0"/>
          <w:color w:val="000000"/>
          <w:spacing w:val="4"/>
          <w:sz w:val="32"/>
          <w:szCs w:val="32"/>
        </w:rPr>
        <w:t>15</w:t>
      </w:r>
      <w:r w:rsidRPr="00C1590A">
        <w:rPr>
          <w:rFonts w:eastAsia="仿宋_GB2312" w:hint="eastAsia"/>
          <w:snapToGrid w:val="0"/>
          <w:color w:val="000000"/>
          <w:spacing w:val="4"/>
          <w:sz w:val="32"/>
          <w:szCs w:val="32"/>
        </w:rPr>
        <w:t>万元以下罚款，对个人处</w:t>
      </w:r>
      <w:r w:rsidRPr="00C1590A">
        <w:rPr>
          <w:rFonts w:eastAsia="仿宋_GB2312"/>
          <w:snapToGrid w:val="0"/>
          <w:color w:val="000000"/>
          <w:spacing w:val="4"/>
          <w:sz w:val="32"/>
          <w:szCs w:val="32"/>
        </w:rPr>
        <w:t>5000</w:t>
      </w:r>
      <w:r w:rsidRPr="00C1590A">
        <w:rPr>
          <w:rFonts w:eastAsia="仿宋_GB2312" w:hint="eastAsia"/>
          <w:snapToGrid w:val="0"/>
          <w:color w:val="000000"/>
          <w:spacing w:val="4"/>
          <w:sz w:val="32"/>
          <w:szCs w:val="32"/>
        </w:rPr>
        <w:t>元以上</w:t>
      </w:r>
      <w:r w:rsidRPr="00C1590A">
        <w:rPr>
          <w:rFonts w:eastAsia="仿宋_GB2312"/>
          <w:snapToGrid w:val="0"/>
          <w:color w:val="000000"/>
          <w:spacing w:val="4"/>
          <w:sz w:val="32"/>
          <w:szCs w:val="32"/>
        </w:rPr>
        <w:t>1</w:t>
      </w:r>
      <w:r w:rsidRPr="00C1590A">
        <w:rPr>
          <w:rFonts w:eastAsia="仿宋_GB2312" w:hint="eastAsia"/>
          <w:snapToGrid w:val="0"/>
          <w:color w:val="000000"/>
          <w:spacing w:val="4"/>
          <w:sz w:val="32"/>
          <w:szCs w:val="32"/>
        </w:rPr>
        <w:t>万元以下罚款，对互联网服务提供者可以责令限期停业整顿。</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第六十七条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交通运输企业未建立驾驶人员涉毒筛查制度的，由交通管理部门责令改正，逾期不改正的，予以警告，并处</w:t>
      </w:r>
      <w:r w:rsidRPr="00B91E38">
        <w:rPr>
          <w:rFonts w:eastAsia="仿宋_GB2312"/>
          <w:snapToGrid w:val="0"/>
          <w:color w:val="000000"/>
          <w:sz w:val="32"/>
          <w:szCs w:val="32"/>
        </w:rPr>
        <w:t>5000</w:t>
      </w:r>
      <w:r w:rsidRPr="00B91E38">
        <w:rPr>
          <w:rFonts w:eastAsia="仿宋_GB2312" w:hint="eastAsia"/>
          <w:snapToGrid w:val="0"/>
          <w:color w:val="000000"/>
          <w:sz w:val="32"/>
          <w:szCs w:val="32"/>
        </w:rPr>
        <w:t>元以上</w:t>
      </w:r>
      <w:r w:rsidRPr="00B91E38">
        <w:rPr>
          <w:rFonts w:eastAsia="仿宋_GB2312"/>
          <w:snapToGrid w:val="0"/>
          <w:color w:val="000000"/>
          <w:sz w:val="32"/>
          <w:szCs w:val="32"/>
        </w:rPr>
        <w:t>2</w:t>
      </w:r>
      <w:r w:rsidRPr="00B91E38">
        <w:rPr>
          <w:rFonts w:eastAsia="仿宋_GB2312" w:hint="eastAsia"/>
          <w:snapToGrid w:val="0"/>
          <w:color w:val="000000"/>
          <w:sz w:val="32"/>
          <w:szCs w:val="32"/>
        </w:rPr>
        <w:t>万元以下罚款；交通运输企业发现驾驶人员有吸毒行为，未责令其立即停止驾驶并向相关部门报告的，由交通管理部门责令改正，处</w:t>
      </w:r>
      <w:r w:rsidRPr="00B91E38">
        <w:rPr>
          <w:rFonts w:eastAsia="仿宋_GB2312"/>
          <w:snapToGrid w:val="0"/>
          <w:color w:val="000000"/>
          <w:sz w:val="32"/>
          <w:szCs w:val="32"/>
        </w:rPr>
        <w:t>1</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5</w:t>
      </w:r>
      <w:r w:rsidRPr="00B91E38">
        <w:rPr>
          <w:rFonts w:eastAsia="仿宋_GB2312" w:hint="eastAsia"/>
          <w:snapToGrid w:val="0"/>
          <w:color w:val="000000"/>
          <w:sz w:val="32"/>
          <w:szCs w:val="32"/>
        </w:rPr>
        <w:t>万元以下罚款；情节严重的，处</w:t>
      </w:r>
      <w:r w:rsidRPr="00B91E38">
        <w:rPr>
          <w:rFonts w:eastAsia="仿宋_GB2312"/>
          <w:snapToGrid w:val="0"/>
          <w:color w:val="000000"/>
          <w:sz w:val="32"/>
          <w:szCs w:val="32"/>
        </w:rPr>
        <w:t>5</w:t>
      </w:r>
      <w:r w:rsidRPr="00B91E38">
        <w:rPr>
          <w:rFonts w:eastAsia="仿宋_GB2312" w:hint="eastAsia"/>
          <w:snapToGrid w:val="0"/>
          <w:color w:val="000000"/>
          <w:sz w:val="32"/>
          <w:szCs w:val="32"/>
        </w:rPr>
        <w:t>万元以上</w:t>
      </w:r>
      <w:r w:rsidRPr="00B91E38">
        <w:rPr>
          <w:rFonts w:eastAsia="仿宋_GB2312"/>
          <w:snapToGrid w:val="0"/>
          <w:color w:val="000000"/>
          <w:sz w:val="32"/>
          <w:szCs w:val="32"/>
        </w:rPr>
        <w:t>10</w:t>
      </w:r>
      <w:r w:rsidRPr="00B91E38">
        <w:rPr>
          <w:rFonts w:eastAsia="仿宋_GB2312" w:hint="eastAsia"/>
          <w:snapToGrid w:val="0"/>
          <w:color w:val="000000"/>
          <w:sz w:val="32"/>
          <w:szCs w:val="32"/>
        </w:rPr>
        <w:t>万元以下罚款，并依法吊销相关许可证。</w:t>
      </w:r>
    </w:p>
    <w:p w:rsidR="004143D1" w:rsidRPr="00C1590A" w:rsidRDefault="004143D1" w:rsidP="00802C02">
      <w:pPr>
        <w:topLinePunct/>
        <w:adjustRightInd w:val="0"/>
        <w:snapToGrid w:val="0"/>
        <w:spacing w:line="592" w:lineRule="exact"/>
        <w:ind w:firstLineChars="200" w:firstLine="656"/>
        <w:rPr>
          <w:rFonts w:eastAsia="仿宋_GB2312"/>
          <w:snapToGrid w:val="0"/>
          <w:color w:val="000000"/>
          <w:spacing w:val="4"/>
          <w:sz w:val="32"/>
          <w:szCs w:val="32"/>
        </w:rPr>
      </w:pPr>
      <w:r w:rsidRPr="00C1590A">
        <w:rPr>
          <w:rFonts w:ascii="黑体" w:eastAsia="黑体" w:hAnsi="黑体" w:hint="eastAsia"/>
          <w:snapToGrid w:val="0"/>
          <w:color w:val="000000"/>
          <w:spacing w:val="4"/>
          <w:sz w:val="32"/>
          <w:szCs w:val="32"/>
        </w:rPr>
        <w:t>第六十八条</w:t>
      </w:r>
      <w:r w:rsidRPr="00C1590A">
        <w:rPr>
          <w:rFonts w:eastAsia="仿宋_GB2312"/>
          <w:snapToGrid w:val="0"/>
          <w:color w:val="000000"/>
          <w:spacing w:val="4"/>
          <w:sz w:val="32"/>
          <w:szCs w:val="32"/>
        </w:rPr>
        <w:t xml:space="preserve">  </w:t>
      </w:r>
      <w:r w:rsidRPr="00C1590A">
        <w:rPr>
          <w:rFonts w:eastAsia="仿宋_GB2312" w:hint="eastAsia"/>
          <w:snapToGrid w:val="0"/>
          <w:color w:val="000000"/>
          <w:spacing w:val="4"/>
          <w:sz w:val="32"/>
          <w:szCs w:val="32"/>
        </w:rPr>
        <w:t>制作、播出广播影视节目或者举办文艺演出，邀请因涉毒行为被公安机关查处未满</w:t>
      </w:r>
      <w:r w:rsidRPr="00C1590A">
        <w:rPr>
          <w:rFonts w:eastAsia="仿宋_GB2312"/>
          <w:snapToGrid w:val="0"/>
          <w:color w:val="000000"/>
          <w:spacing w:val="4"/>
          <w:sz w:val="32"/>
          <w:szCs w:val="32"/>
        </w:rPr>
        <w:t>3</w:t>
      </w:r>
      <w:r w:rsidRPr="00C1590A">
        <w:rPr>
          <w:rFonts w:eastAsia="仿宋_GB2312" w:hint="eastAsia"/>
          <w:snapToGrid w:val="0"/>
          <w:color w:val="000000"/>
          <w:spacing w:val="4"/>
          <w:sz w:val="32"/>
          <w:szCs w:val="32"/>
        </w:rPr>
        <w:t>年或者尚未戒除毒瘾的人员作为主创人员的，由文化、广播电视行政主管部门按照职责对邀请方、播出方责令改正，处</w:t>
      </w:r>
      <w:r w:rsidRPr="00C1590A">
        <w:rPr>
          <w:rFonts w:eastAsia="仿宋_GB2312"/>
          <w:snapToGrid w:val="0"/>
          <w:color w:val="000000"/>
          <w:spacing w:val="4"/>
          <w:sz w:val="32"/>
          <w:szCs w:val="32"/>
        </w:rPr>
        <w:t>5</w:t>
      </w:r>
      <w:r w:rsidRPr="00C1590A">
        <w:rPr>
          <w:rFonts w:eastAsia="仿宋_GB2312" w:hint="eastAsia"/>
          <w:snapToGrid w:val="0"/>
          <w:color w:val="000000"/>
          <w:spacing w:val="4"/>
          <w:sz w:val="32"/>
          <w:szCs w:val="32"/>
        </w:rPr>
        <w:t>万元以上</w:t>
      </w:r>
      <w:r w:rsidRPr="00C1590A">
        <w:rPr>
          <w:rFonts w:eastAsia="仿宋_GB2312"/>
          <w:snapToGrid w:val="0"/>
          <w:color w:val="000000"/>
          <w:spacing w:val="4"/>
          <w:sz w:val="32"/>
          <w:szCs w:val="32"/>
        </w:rPr>
        <w:t>15</w:t>
      </w:r>
      <w:r w:rsidRPr="00C1590A">
        <w:rPr>
          <w:rFonts w:eastAsia="仿宋_GB2312" w:hint="eastAsia"/>
          <w:snapToGrid w:val="0"/>
          <w:color w:val="000000"/>
          <w:spacing w:val="4"/>
          <w:sz w:val="32"/>
          <w:szCs w:val="32"/>
        </w:rPr>
        <w:t>万元以下罚款。</w:t>
      </w:r>
    </w:p>
    <w:p w:rsidR="004143D1"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eastAsia="仿宋_GB2312" w:hint="eastAsia"/>
          <w:snapToGrid w:val="0"/>
          <w:color w:val="000000"/>
          <w:sz w:val="32"/>
          <w:szCs w:val="32"/>
        </w:rPr>
        <w:t>播出上述人员代言的商业广告节目的，由市场监管行政主管部门责令停止发布广告，处广告费用</w:t>
      </w:r>
      <w:r w:rsidRPr="00B91E38">
        <w:rPr>
          <w:rFonts w:eastAsia="仿宋_GB2312"/>
          <w:snapToGrid w:val="0"/>
          <w:color w:val="000000"/>
          <w:sz w:val="32"/>
          <w:szCs w:val="32"/>
        </w:rPr>
        <w:t>1</w:t>
      </w:r>
      <w:r w:rsidRPr="00B91E38">
        <w:rPr>
          <w:rFonts w:eastAsia="仿宋_GB2312" w:hint="eastAsia"/>
          <w:snapToGrid w:val="0"/>
          <w:color w:val="000000"/>
          <w:sz w:val="32"/>
          <w:szCs w:val="32"/>
        </w:rPr>
        <w:t>倍以上</w:t>
      </w:r>
      <w:r w:rsidRPr="00B91E38">
        <w:rPr>
          <w:rFonts w:eastAsia="仿宋_GB2312"/>
          <w:snapToGrid w:val="0"/>
          <w:color w:val="000000"/>
          <w:sz w:val="32"/>
          <w:szCs w:val="32"/>
        </w:rPr>
        <w:t>3</w:t>
      </w:r>
      <w:r w:rsidRPr="00B91E38">
        <w:rPr>
          <w:rFonts w:eastAsia="仿宋_GB2312" w:hint="eastAsia"/>
          <w:snapToGrid w:val="0"/>
          <w:color w:val="000000"/>
          <w:sz w:val="32"/>
          <w:szCs w:val="32"/>
        </w:rPr>
        <w:t>倍以下罚款。</w:t>
      </w:r>
    </w:p>
    <w:p w:rsidR="004143D1" w:rsidRPr="00B91E38"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Pr="00B91E38" w:rsidRDefault="004143D1" w:rsidP="00802C02">
      <w:pPr>
        <w:topLinePunct/>
        <w:adjustRightInd w:val="0"/>
        <w:snapToGrid w:val="0"/>
        <w:spacing w:line="592" w:lineRule="exact"/>
        <w:jc w:val="center"/>
        <w:rPr>
          <w:rFonts w:ascii="黑体" w:eastAsia="黑体" w:hAnsi="黑体"/>
          <w:snapToGrid w:val="0"/>
          <w:color w:val="000000"/>
          <w:sz w:val="32"/>
          <w:szCs w:val="32"/>
        </w:rPr>
      </w:pPr>
      <w:r w:rsidRPr="00B91E38">
        <w:rPr>
          <w:rFonts w:ascii="黑体" w:eastAsia="黑体" w:hAnsi="黑体" w:hint="eastAsia"/>
          <w:snapToGrid w:val="0"/>
          <w:color w:val="000000"/>
          <w:sz w:val="32"/>
          <w:szCs w:val="32"/>
        </w:rPr>
        <w:t>第八章</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附</w:t>
      </w:r>
      <w:r w:rsidRPr="00B91E38">
        <w:rPr>
          <w:rFonts w:ascii="黑体" w:eastAsia="黑体" w:hAnsi="黑体"/>
          <w:snapToGrid w:val="0"/>
          <w:color w:val="000000"/>
          <w:sz w:val="32"/>
          <w:szCs w:val="32"/>
        </w:rPr>
        <w:t xml:space="preserve">  </w:t>
      </w:r>
      <w:r w:rsidRPr="00B91E38">
        <w:rPr>
          <w:rFonts w:ascii="黑体" w:eastAsia="黑体" w:hAnsi="黑体" w:hint="eastAsia"/>
          <w:snapToGrid w:val="0"/>
          <w:color w:val="000000"/>
          <w:sz w:val="32"/>
          <w:szCs w:val="32"/>
        </w:rPr>
        <w:t>则</w:t>
      </w:r>
    </w:p>
    <w:p w:rsidR="004143D1" w:rsidRDefault="004143D1" w:rsidP="00802C02">
      <w:pPr>
        <w:topLinePunct/>
        <w:adjustRightInd w:val="0"/>
        <w:snapToGrid w:val="0"/>
        <w:spacing w:line="592" w:lineRule="exact"/>
        <w:ind w:firstLineChars="200" w:firstLine="640"/>
        <w:rPr>
          <w:rFonts w:ascii="黑体" w:eastAsia="黑体" w:hAnsi="黑体"/>
          <w:snapToGrid w:val="0"/>
          <w:color w:val="000000"/>
          <w:sz w:val="32"/>
          <w:szCs w:val="32"/>
        </w:rPr>
      </w:pPr>
    </w:p>
    <w:p w:rsidR="004143D1" w:rsidRDefault="004143D1" w:rsidP="00802C02">
      <w:pPr>
        <w:topLinePunct/>
        <w:adjustRightInd w:val="0"/>
        <w:snapToGrid w:val="0"/>
        <w:spacing w:line="592" w:lineRule="exact"/>
        <w:ind w:firstLineChars="200" w:firstLine="640"/>
        <w:rPr>
          <w:rFonts w:eastAsia="仿宋_GB2312"/>
          <w:snapToGrid w:val="0"/>
          <w:color w:val="000000"/>
          <w:sz w:val="32"/>
          <w:szCs w:val="32"/>
        </w:rPr>
      </w:pPr>
      <w:r w:rsidRPr="00B91E38">
        <w:rPr>
          <w:rFonts w:ascii="黑体" w:eastAsia="黑体" w:hAnsi="黑体" w:hint="eastAsia"/>
          <w:snapToGrid w:val="0"/>
          <w:color w:val="000000"/>
          <w:sz w:val="32"/>
          <w:szCs w:val="32"/>
        </w:rPr>
        <w:t>第六十九条</w:t>
      </w:r>
      <w:r w:rsidRPr="00B91E38">
        <w:rPr>
          <w:rFonts w:eastAsia="仿宋_GB2312"/>
          <w:snapToGrid w:val="0"/>
          <w:color w:val="000000"/>
          <w:sz w:val="32"/>
          <w:szCs w:val="32"/>
        </w:rPr>
        <w:t xml:space="preserve">  </w:t>
      </w:r>
      <w:r w:rsidRPr="00B91E38">
        <w:rPr>
          <w:rFonts w:eastAsia="仿宋_GB2312" w:hint="eastAsia"/>
          <w:snapToGrid w:val="0"/>
          <w:color w:val="000000"/>
          <w:sz w:val="32"/>
          <w:szCs w:val="32"/>
        </w:rPr>
        <w:t>本条例自</w:t>
      </w:r>
      <w:r w:rsidRPr="00B91E38">
        <w:rPr>
          <w:rFonts w:eastAsia="仿宋_GB2312"/>
          <w:snapToGrid w:val="0"/>
          <w:color w:val="000000"/>
          <w:sz w:val="32"/>
          <w:szCs w:val="32"/>
        </w:rPr>
        <w:t>2018</w:t>
      </w:r>
      <w:r w:rsidRPr="00B91E38">
        <w:rPr>
          <w:rFonts w:eastAsia="仿宋_GB2312" w:hint="eastAsia"/>
          <w:snapToGrid w:val="0"/>
          <w:color w:val="000000"/>
          <w:sz w:val="32"/>
          <w:szCs w:val="32"/>
        </w:rPr>
        <w:t>年</w:t>
      </w:r>
      <w:r w:rsidRPr="00B91E38">
        <w:rPr>
          <w:rFonts w:eastAsia="仿宋_GB2312"/>
          <w:snapToGrid w:val="0"/>
          <w:color w:val="000000"/>
          <w:sz w:val="32"/>
          <w:szCs w:val="32"/>
        </w:rPr>
        <w:t>6</w:t>
      </w:r>
      <w:r w:rsidRPr="00B91E38">
        <w:rPr>
          <w:rFonts w:eastAsia="仿宋_GB2312" w:hint="eastAsia"/>
          <w:snapToGrid w:val="0"/>
          <w:color w:val="000000"/>
          <w:sz w:val="32"/>
          <w:szCs w:val="32"/>
        </w:rPr>
        <w:t>月</w:t>
      </w:r>
      <w:r w:rsidRPr="00B91E38">
        <w:rPr>
          <w:rFonts w:eastAsia="仿宋_GB2312"/>
          <w:snapToGrid w:val="0"/>
          <w:color w:val="000000"/>
          <w:sz w:val="32"/>
          <w:szCs w:val="32"/>
        </w:rPr>
        <w:t>1</w:t>
      </w:r>
      <w:r w:rsidRPr="00B91E38">
        <w:rPr>
          <w:rFonts w:eastAsia="仿宋_GB2312" w:hint="eastAsia"/>
          <w:snapToGrid w:val="0"/>
          <w:color w:val="000000"/>
          <w:sz w:val="32"/>
          <w:szCs w:val="32"/>
        </w:rPr>
        <w:t>日起施行，</w:t>
      </w:r>
      <w:r w:rsidRPr="00B91E38">
        <w:rPr>
          <w:rFonts w:eastAsia="仿宋_GB2312"/>
          <w:snapToGrid w:val="0"/>
          <w:color w:val="000000"/>
          <w:sz w:val="32"/>
          <w:szCs w:val="32"/>
        </w:rPr>
        <w:t>2005</w:t>
      </w:r>
      <w:r w:rsidRPr="00B91E38">
        <w:rPr>
          <w:rFonts w:eastAsia="仿宋_GB2312" w:hint="eastAsia"/>
          <w:snapToGrid w:val="0"/>
          <w:color w:val="000000"/>
          <w:sz w:val="32"/>
          <w:szCs w:val="32"/>
        </w:rPr>
        <w:t>年</w:t>
      </w:r>
      <w:r w:rsidRPr="00B91E38">
        <w:rPr>
          <w:rFonts w:eastAsia="仿宋_GB2312"/>
          <w:snapToGrid w:val="0"/>
          <w:color w:val="000000"/>
          <w:sz w:val="32"/>
          <w:szCs w:val="32"/>
        </w:rPr>
        <w:t>3</w:t>
      </w:r>
      <w:r w:rsidRPr="00B91E38">
        <w:rPr>
          <w:rFonts w:eastAsia="仿宋_GB2312" w:hint="eastAsia"/>
          <w:snapToGrid w:val="0"/>
          <w:color w:val="000000"/>
          <w:sz w:val="32"/>
          <w:szCs w:val="32"/>
        </w:rPr>
        <w:t>月</w:t>
      </w:r>
      <w:r w:rsidRPr="00B91E38">
        <w:rPr>
          <w:rFonts w:eastAsia="仿宋_GB2312"/>
          <w:snapToGrid w:val="0"/>
          <w:color w:val="000000"/>
          <w:sz w:val="32"/>
          <w:szCs w:val="32"/>
        </w:rPr>
        <w:t>25</w:t>
      </w:r>
      <w:r w:rsidRPr="00B91E38">
        <w:rPr>
          <w:rFonts w:eastAsia="仿宋_GB2312" w:hint="eastAsia"/>
          <w:snapToGrid w:val="0"/>
          <w:color w:val="000000"/>
          <w:sz w:val="32"/>
          <w:szCs w:val="32"/>
        </w:rPr>
        <w:t>日云南省第十届人民代表大会常务委员会第十五次会议通过的《云南省禁毒条例》同时废止。</w:t>
      </w:r>
    </w:p>
    <w:p w:rsidR="004143D1" w:rsidRDefault="004143D1" w:rsidP="00802C02">
      <w:pPr>
        <w:topLinePunct/>
        <w:adjustRightInd w:val="0"/>
        <w:snapToGrid w:val="0"/>
        <w:spacing w:line="592" w:lineRule="exact"/>
        <w:ind w:firstLineChars="200" w:firstLine="640"/>
        <w:rPr>
          <w:rFonts w:eastAsia="仿宋_GB2312"/>
          <w:snapToGrid w:val="0"/>
          <w:color w:val="000000"/>
          <w:sz w:val="32"/>
          <w:szCs w:val="32"/>
        </w:rPr>
      </w:pPr>
    </w:p>
    <w:p w:rsidR="004143D1" w:rsidRDefault="004143D1" w:rsidP="00376B77">
      <w:pPr>
        <w:topLinePunct/>
        <w:adjustRightInd w:val="0"/>
        <w:snapToGrid w:val="0"/>
        <w:spacing w:line="592" w:lineRule="exact"/>
        <w:ind w:firstLineChars="200" w:firstLine="560"/>
        <w:rPr>
          <w:snapToGrid w:val="0"/>
          <w:sz w:val="28"/>
          <w:szCs w:val="28"/>
        </w:rPr>
      </w:pPr>
    </w:p>
    <w:sectPr w:rsidR="004143D1" w:rsidSect="00925E2A">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3D1" w:rsidRDefault="004143D1">
      <w:r>
        <w:separator/>
      </w:r>
    </w:p>
  </w:endnote>
  <w:endnote w:type="continuationSeparator" w:id="0">
    <w:p w:rsidR="004143D1" w:rsidRDefault="00414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D1" w:rsidRDefault="004143D1">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4143D1" w:rsidRDefault="004143D1">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D1" w:rsidRDefault="004143D1">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19</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4143D1" w:rsidRDefault="004143D1">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D1" w:rsidRDefault="004143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3D1" w:rsidRDefault="004143D1">
      <w:r>
        <w:separator/>
      </w:r>
    </w:p>
  </w:footnote>
  <w:footnote w:type="continuationSeparator" w:id="0">
    <w:p w:rsidR="004143D1" w:rsidRDefault="00414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D1" w:rsidRDefault="004143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D1" w:rsidRDefault="004143D1">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D1" w:rsidRDefault="004143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63AD"/>
    <w:rsid w:val="00016C25"/>
    <w:rsid w:val="00016F76"/>
    <w:rsid w:val="00017A47"/>
    <w:rsid w:val="00017FBD"/>
    <w:rsid w:val="00021521"/>
    <w:rsid w:val="00023C1A"/>
    <w:rsid w:val="00025644"/>
    <w:rsid w:val="00025AFA"/>
    <w:rsid w:val="00025ECD"/>
    <w:rsid w:val="00026448"/>
    <w:rsid w:val="00026FEC"/>
    <w:rsid w:val="00027255"/>
    <w:rsid w:val="00027FDD"/>
    <w:rsid w:val="00030B5C"/>
    <w:rsid w:val="00031AA4"/>
    <w:rsid w:val="00032B43"/>
    <w:rsid w:val="00035714"/>
    <w:rsid w:val="0003600E"/>
    <w:rsid w:val="000378DD"/>
    <w:rsid w:val="00043031"/>
    <w:rsid w:val="000439B3"/>
    <w:rsid w:val="00044749"/>
    <w:rsid w:val="00046FD5"/>
    <w:rsid w:val="00050ADC"/>
    <w:rsid w:val="00050E9F"/>
    <w:rsid w:val="00050F5A"/>
    <w:rsid w:val="00050FB2"/>
    <w:rsid w:val="000527E0"/>
    <w:rsid w:val="00052EB1"/>
    <w:rsid w:val="00053B36"/>
    <w:rsid w:val="000547A2"/>
    <w:rsid w:val="00054937"/>
    <w:rsid w:val="000603DC"/>
    <w:rsid w:val="00061913"/>
    <w:rsid w:val="000636B5"/>
    <w:rsid w:val="00063912"/>
    <w:rsid w:val="0006394E"/>
    <w:rsid w:val="000642FD"/>
    <w:rsid w:val="00064B72"/>
    <w:rsid w:val="000651D3"/>
    <w:rsid w:val="00065D1F"/>
    <w:rsid w:val="00065FAE"/>
    <w:rsid w:val="0006675F"/>
    <w:rsid w:val="00066ACC"/>
    <w:rsid w:val="0006708D"/>
    <w:rsid w:val="000709B5"/>
    <w:rsid w:val="00071B85"/>
    <w:rsid w:val="00071C14"/>
    <w:rsid w:val="0007425F"/>
    <w:rsid w:val="00075AE7"/>
    <w:rsid w:val="00083AA5"/>
    <w:rsid w:val="00084B3D"/>
    <w:rsid w:val="00084CDC"/>
    <w:rsid w:val="00085800"/>
    <w:rsid w:val="00085E8A"/>
    <w:rsid w:val="00085ECE"/>
    <w:rsid w:val="00085ED2"/>
    <w:rsid w:val="00085FF6"/>
    <w:rsid w:val="00086001"/>
    <w:rsid w:val="0008608E"/>
    <w:rsid w:val="00086E1B"/>
    <w:rsid w:val="0009126E"/>
    <w:rsid w:val="00091378"/>
    <w:rsid w:val="00092520"/>
    <w:rsid w:val="00093418"/>
    <w:rsid w:val="00093BC4"/>
    <w:rsid w:val="0009562B"/>
    <w:rsid w:val="000965A2"/>
    <w:rsid w:val="00096EE7"/>
    <w:rsid w:val="00097A1B"/>
    <w:rsid w:val="000A0EAE"/>
    <w:rsid w:val="000A12A8"/>
    <w:rsid w:val="000A1A6E"/>
    <w:rsid w:val="000A1DE5"/>
    <w:rsid w:val="000A27C5"/>
    <w:rsid w:val="000A3115"/>
    <w:rsid w:val="000A32E6"/>
    <w:rsid w:val="000A39D3"/>
    <w:rsid w:val="000A3BAC"/>
    <w:rsid w:val="000A65A6"/>
    <w:rsid w:val="000A6F7E"/>
    <w:rsid w:val="000A7130"/>
    <w:rsid w:val="000B1083"/>
    <w:rsid w:val="000B1BF0"/>
    <w:rsid w:val="000B217C"/>
    <w:rsid w:val="000B39BE"/>
    <w:rsid w:val="000B3DAC"/>
    <w:rsid w:val="000B3F1A"/>
    <w:rsid w:val="000B432F"/>
    <w:rsid w:val="000B470F"/>
    <w:rsid w:val="000B5BAC"/>
    <w:rsid w:val="000B6434"/>
    <w:rsid w:val="000B7F2C"/>
    <w:rsid w:val="000C049A"/>
    <w:rsid w:val="000C2208"/>
    <w:rsid w:val="000C23C9"/>
    <w:rsid w:val="000C2817"/>
    <w:rsid w:val="000C339A"/>
    <w:rsid w:val="000C4718"/>
    <w:rsid w:val="000C4A75"/>
    <w:rsid w:val="000C5D37"/>
    <w:rsid w:val="000C5DF1"/>
    <w:rsid w:val="000C6EA6"/>
    <w:rsid w:val="000D1312"/>
    <w:rsid w:val="000D2BED"/>
    <w:rsid w:val="000D3F5A"/>
    <w:rsid w:val="000D4CB7"/>
    <w:rsid w:val="000D5EA4"/>
    <w:rsid w:val="000D61C7"/>
    <w:rsid w:val="000D656A"/>
    <w:rsid w:val="000D6A1B"/>
    <w:rsid w:val="000E16E8"/>
    <w:rsid w:val="000E498E"/>
    <w:rsid w:val="000E57F0"/>
    <w:rsid w:val="000E63AE"/>
    <w:rsid w:val="000E6989"/>
    <w:rsid w:val="000E69A8"/>
    <w:rsid w:val="000E6BEE"/>
    <w:rsid w:val="000E7EAE"/>
    <w:rsid w:val="000F06D8"/>
    <w:rsid w:val="000F0744"/>
    <w:rsid w:val="000F1535"/>
    <w:rsid w:val="000F252E"/>
    <w:rsid w:val="000F28A6"/>
    <w:rsid w:val="000F2B98"/>
    <w:rsid w:val="000F3E57"/>
    <w:rsid w:val="000F3E83"/>
    <w:rsid w:val="000F4EBC"/>
    <w:rsid w:val="000F5611"/>
    <w:rsid w:val="000F58B1"/>
    <w:rsid w:val="000F7FF3"/>
    <w:rsid w:val="0010372B"/>
    <w:rsid w:val="00103EDF"/>
    <w:rsid w:val="001041AF"/>
    <w:rsid w:val="001050BA"/>
    <w:rsid w:val="00107DF9"/>
    <w:rsid w:val="00110D74"/>
    <w:rsid w:val="001116E3"/>
    <w:rsid w:val="001142BD"/>
    <w:rsid w:val="00114D63"/>
    <w:rsid w:val="00114E8C"/>
    <w:rsid w:val="0011549A"/>
    <w:rsid w:val="0011572E"/>
    <w:rsid w:val="001172D3"/>
    <w:rsid w:val="00117B70"/>
    <w:rsid w:val="001228FB"/>
    <w:rsid w:val="001248F9"/>
    <w:rsid w:val="00125195"/>
    <w:rsid w:val="001277C3"/>
    <w:rsid w:val="0013101B"/>
    <w:rsid w:val="00131258"/>
    <w:rsid w:val="00131BF2"/>
    <w:rsid w:val="00132779"/>
    <w:rsid w:val="001331EE"/>
    <w:rsid w:val="001334EF"/>
    <w:rsid w:val="00133660"/>
    <w:rsid w:val="001351BD"/>
    <w:rsid w:val="00137B2F"/>
    <w:rsid w:val="00137B6D"/>
    <w:rsid w:val="00140A5D"/>
    <w:rsid w:val="00140D38"/>
    <w:rsid w:val="0014156D"/>
    <w:rsid w:val="00141CCE"/>
    <w:rsid w:val="00141F95"/>
    <w:rsid w:val="001426C9"/>
    <w:rsid w:val="00142A90"/>
    <w:rsid w:val="0014374E"/>
    <w:rsid w:val="00146907"/>
    <w:rsid w:val="00147CC0"/>
    <w:rsid w:val="001505ED"/>
    <w:rsid w:val="001506D1"/>
    <w:rsid w:val="001509CD"/>
    <w:rsid w:val="00150C8B"/>
    <w:rsid w:val="001512C4"/>
    <w:rsid w:val="001538E3"/>
    <w:rsid w:val="00155276"/>
    <w:rsid w:val="00155EAE"/>
    <w:rsid w:val="00155F83"/>
    <w:rsid w:val="001567D4"/>
    <w:rsid w:val="0015695B"/>
    <w:rsid w:val="0015705E"/>
    <w:rsid w:val="001601DC"/>
    <w:rsid w:val="00160308"/>
    <w:rsid w:val="00161244"/>
    <w:rsid w:val="001636FA"/>
    <w:rsid w:val="001637B3"/>
    <w:rsid w:val="0016394B"/>
    <w:rsid w:val="00163B98"/>
    <w:rsid w:val="00163F76"/>
    <w:rsid w:val="001656B6"/>
    <w:rsid w:val="00165F1F"/>
    <w:rsid w:val="0016621B"/>
    <w:rsid w:val="001665B3"/>
    <w:rsid w:val="00166F58"/>
    <w:rsid w:val="00166F5A"/>
    <w:rsid w:val="00170253"/>
    <w:rsid w:val="00170573"/>
    <w:rsid w:val="001708CC"/>
    <w:rsid w:val="00170D34"/>
    <w:rsid w:val="0017141B"/>
    <w:rsid w:val="00171422"/>
    <w:rsid w:val="0017224B"/>
    <w:rsid w:val="001729D4"/>
    <w:rsid w:val="0017322E"/>
    <w:rsid w:val="001753F4"/>
    <w:rsid w:val="00175C0D"/>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EC4"/>
    <w:rsid w:val="001B5F7C"/>
    <w:rsid w:val="001B619C"/>
    <w:rsid w:val="001B7112"/>
    <w:rsid w:val="001B750D"/>
    <w:rsid w:val="001B759A"/>
    <w:rsid w:val="001C0365"/>
    <w:rsid w:val="001C09CC"/>
    <w:rsid w:val="001C24A4"/>
    <w:rsid w:val="001C26C6"/>
    <w:rsid w:val="001C39A3"/>
    <w:rsid w:val="001C3F74"/>
    <w:rsid w:val="001C5825"/>
    <w:rsid w:val="001C617D"/>
    <w:rsid w:val="001C77D0"/>
    <w:rsid w:val="001D0C56"/>
    <w:rsid w:val="001D0C5E"/>
    <w:rsid w:val="001D20BC"/>
    <w:rsid w:val="001D269D"/>
    <w:rsid w:val="001D3982"/>
    <w:rsid w:val="001D4949"/>
    <w:rsid w:val="001D510C"/>
    <w:rsid w:val="001D5C98"/>
    <w:rsid w:val="001D669F"/>
    <w:rsid w:val="001D6A45"/>
    <w:rsid w:val="001D6B0C"/>
    <w:rsid w:val="001D7AA1"/>
    <w:rsid w:val="001E0FD2"/>
    <w:rsid w:val="001E24E2"/>
    <w:rsid w:val="001E28C7"/>
    <w:rsid w:val="001E4CD5"/>
    <w:rsid w:val="001E56B4"/>
    <w:rsid w:val="001E5969"/>
    <w:rsid w:val="001E6B87"/>
    <w:rsid w:val="001E7E8D"/>
    <w:rsid w:val="001F22FE"/>
    <w:rsid w:val="001F2357"/>
    <w:rsid w:val="001F2CC6"/>
    <w:rsid w:val="001F4279"/>
    <w:rsid w:val="001F4F19"/>
    <w:rsid w:val="001F562C"/>
    <w:rsid w:val="001F5AD4"/>
    <w:rsid w:val="001F6A87"/>
    <w:rsid w:val="0020021D"/>
    <w:rsid w:val="00200CC3"/>
    <w:rsid w:val="00200D76"/>
    <w:rsid w:val="00201264"/>
    <w:rsid w:val="00202F11"/>
    <w:rsid w:val="002038CF"/>
    <w:rsid w:val="00203CC5"/>
    <w:rsid w:val="00204A1A"/>
    <w:rsid w:val="002079B4"/>
    <w:rsid w:val="0021017B"/>
    <w:rsid w:val="002111D7"/>
    <w:rsid w:val="00212954"/>
    <w:rsid w:val="00213AA5"/>
    <w:rsid w:val="002142D3"/>
    <w:rsid w:val="002144DA"/>
    <w:rsid w:val="0021481F"/>
    <w:rsid w:val="00214CB5"/>
    <w:rsid w:val="0021552A"/>
    <w:rsid w:val="00217411"/>
    <w:rsid w:val="002176B5"/>
    <w:rsid w:val="00220C9B"/>
    <w:rsid w:val="00220E72"/>
    <w:rsid w:val="002213AA"/>
    <w:rsid w:val="00222E8C"/>
    <w:rsid w:val="00223DC8"/>
    <w:rsid w:val="00223FD1"/>
    <w:rsid w:val="00224521"/>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47054"/>
    <w:rsid w:val="002515BE"/>
    <w:rsid w:val="00252278"/>
    <w:rsid w:val="00252F86"/>
    <w:rsid w:val="00253228"/>
    <w:rsid w:val="0025330D"/>
    <w:rsid w:val="00253F7B"/>
    <w:rsid w:val="00254DEA"/>
    <w:rsid w:val="002553D9"/>
    <w:rsid w:val="00255D2D"/>
    <w:rsid w:val="00256788"/>
    <w:rsid w:val="00256D0E"/>
    <w:rsid w:val="00260E99"/>
    <w:rsid w:val="002626F8"/>
    <w:rsid w:val="0026270C"/>
    <w:rsid w:val="00262C5F"/>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967"/>
    <w:rsid w:val="002822CA"/>
    <w:rsid w:val="00283142"/>
    <w:rsid w:val="002841E8"/>
    <w:rsid w:val="002855FC"/>
    <w:rsid w:val="00285C32"/>
    <w:rsid w:val="0028618B"/>
    <w:rsid w:val="00286DB3"/>
    <w:rsid w:val="00287756"/>
    <w:rsid w:val="0029226D"/>
    <w:rsid w:val="00294421"/>
    <w:rsid w:val="00294C98"/>
    <w:rsid w:val="00294E4B"/>
    <w:rsid w:val="00295A51"/>
    <w:rsid w:val="00295BE5"/>
    <w:rsid w:val="0029629D"/>
    <w:rsid w:val="002962CE"/>
    <w:rsid w:val="00296736"/>
    <w:rsid w:val="00296B25"/>
    <w:rsid w:val="002973C6"/>
    <w:rsid w:val="00297522"/>
    <w:rsid w:val="002A0629"/>
    <w:rsid w:val="002A0A8C"/>
    <w:rsid w:val="002A1B48"/>
    <w:rsid w:val="002A22BE"/>
    <w:rsid w:val="002A2682"/>
    <w:rsid w:val="002A2FA7"/>
    <w:rsid w:val="002A5D10"/>
    <w:rsid w:val="002B00EF"/>
    <w:rsid w:val="002B0C07"/>
    <w:rsid w:val="002B1B41"/>
    <w:rsid w:val="002B2A66"/>
    <w:rsid w:val="002B53D1"/>
    <w:rsid w:val="002B6C77"/>
    <w:rsid w:val="002C0B09"/>
    <w:rsid w:val="002C2ACB"/>
    <w:rsid w:val="002C2C70"/>
    <w:rsid w:val="002C3247"/>
    <w:rsid w:val="002C71C4"/>
    <w:rsid w:val="002D051D"/>
    <w:rsid w:val="002D32FC"/>
    <w:rsid w:val="002D393B"/>
    <w:rsid w:val="002D3B15"/>
    <w:rsid w:val="002D3ED3"/>
    <w:rsid w:val="002D4016"/>
    <w:rsid w:val="002D4564"/>
    <w:rsid w:val="002D4C95"/>
    <w:rsid w:val="002E2F1D"/>
    <w:rsid w:val="002E35EE"/>
    <w:rsid w:val="002E3777"/>
    <w:rsid w:val="002E3F15"/>
    <w:rsid w:val="002E5499"/>
    <w:rsid w:val="002E6B63"/>
    <w:rsid w:val="002E6D46"/>
    <w:rsid w:val="002E77EF"/>
    <w:rsid w:val="002F0747"/>
    <w:rsid w:val="002F273B"/>
    <w:rsid w:val="002F496E"/>
    <w:rsid w:val="002F4B5E"/>
    <w:rsid w:val="002F5175"/>
    <w:rsid w:val="002F52A9"/>
    <w:rsid w:val="002F562A"/>
    <w:rsid w:val="002F5E89"/>
    <w:rsid w:val="002F63C1"/>
    <w:rsid w:val="002F64CE"/>
    <w:rsid w:val="002F7190"/>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6291"/>
    <w:rsid w:val="003265DE"/>
    <w:rsid w:val="003303EA"/>
    <w:rsid w:val="00330909"/>
    <w:rsid w:val="00330A7B"/>
    <w:rsid w:val="00330F36"/>
    <w:rsid w:val="003321B5"/>
    <w:rsid w:val="00332DEF"/>
    <w:rsid w:val="00334682"/>
    <w:rsid w:val="00334A6E"/>
    <w:rsid w:val="0033555E"/>
    <w:rsid w:val="00335DA4"/>
    <w:rsid w:val="00335DCD"/>
    <w:rsid w:val="00336282"/>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5A6"/>
    <w:rsid w:val="00376B77"/>
    <w:rsid w:val="00376FC1"/>
    <w:rsid w:val="00377B5C"/>
    <w:rsid w:val="00377E15"/>
    <w:rsid w:val="003804A9"/>
    <w:rsid w:val="003810E0"/>
    <w:rsid w:val="003815FF"/>
    <w:rsid w:val="00382A47"/>
    <w:rsid w:val="00383D36"/>
    <w:rsid w:val="00383E48"/>
    <w:rsid w:val="00384BC5"/>
    <w:rsid w:val="00384E25"/>
    <w:rsid w:val="00385381"/>
    <w:rsid w:val="00385B43"/>
    <w:rsid w:val="00386643"/>
    <w:rsid w:val="00386903"/>
    <w:rsid w:val="00390E07"/>
    <w:rsid w:val="003913CB"/>
    <w:rsid w:val="00392354"/>
    <w:rsid w:val="003927FF"/>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997"/>
    <w:rsid w:val="003B6EAB"/>
    <w:rsid w:val="003C006A"/>
    <w:rsid w:val="003C030E"/>
    <w:rsid w:val="003C0CDA"/>
    <w:rsid w:val="003C0D7B"/>
    <w:rsid w:val="003C0E48"/>
    <w:rsid w:val="003C2014"/>
    <w:rsid w:val="003C206E"/>
    <w:rsid w:val="003C5258"/>
    <w:rsid w:val="003C5EA8"/>
    <w:rsid w:val="003C6A0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793E"/>
    <w:rsid w:val="003F7F94"/>
    <w:rsid w:val="004004A2"/>
    <w:rsid w:val="004009EB"/>
    <w:rsid w:val="00400F84"/>
    <w:rsid w:val="00401231"/>
    <w:rsid w:val="00401BB3"/>
    <w:rsid w:val="004031C4"/>
    <w:rsid w:val="004033B0"/>
    <w:rsid w:val="004061AA"/>
    <w:rsid w:val="00407AB7"/>
    <w:rsid w:val="0041063C"/>
    <w:rsid w:val="00411D44"/>
    <w:rsid w:val="00412ACC"/>
    <w:rsid w:val="004135EC"/>
    <w:rsid w:val="004143D1"/>
    <w:rsid w:val="00414B71"/>
    <w:rsid w:val="00414C72"/>
    <w:rsid w:val="004150E6"/>
    <w:rsid w:val="00415463"/>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75C6"/>
    <w:rsid w:val="00437A0E"/>
    <w:rsid w:val="00437A15"/>
    <w:rsid w:val="00440FCF"/>
    <w:rsid w:val="00442FB5"/>
    <w:rsid w:val="00444695"/>
    <w:rsid w:val="00445DB5"/>
    <w:rsid w:val="004464C7"/>
    <w:rsid w:val="004468F9"/>
    <w:rsid w:val="00446DBB"/>
    <w:rsid w:val="00450750"/>
    <w:rsid w:val="004515B3"/>
    <w:rsid w:val="00451CA3"/>
    <w:rsid w:val="004538B3"/>
    <w:rsid w:val="00454818"/>
    <w:rsid w:val="00454E30"/>
    <w:rsid w:val="0045501D"/>
    <w:rsid w:val="0045508E"/>
    <w:rsid w:val="0045534E"/>
    <w:rsid w:val="00455550"/>
    <w:rsid w:val="004562FF"/>
    <w:rsid w:val="00456DAB"/>
    <w:rsid w:val="00461EDA"/>
    <w:rsid w:val="00463100"/>
    <w:rsid w:val="00463F35"/>
    <w:rsid w:val="00463FE3"/>
    <w:rsid w:val="004705E3"/>
    <w:rsid w:val="00470D82"/>
    <w:rsid w:val="004712B0"/>
    <w:rsid w:val="00471B00"/>
    <w:rsid w:val="00472F2C"/>
    <w:rsid w:val="00474CBE"/>
    <w:rsid w:val="00475553"/>
    <w:rsid w:val="00476514"/>
    <w:rsid w:val="00476BBB"/>
    <w:rsid w:val="0047751B"/>
    <w:rsid w:val="00477D16"/>
    <w:rsid w:val="00477DC2"/>
    <w:rsid w:val="00477E53"/>
    <w:rsid w:val="004811DF"/>
    <w:rsid w:val="00481476"/>
    <w:rsid w:val="00482BB9"/>
    <w:rsid w:val="004837A0"/>
    <w:rsid w:val="0048391D"/>
    <w:rsid w:val="00484826"/>
    <w:rsid w:val="00485315"/>
    <w:rsid w:val="004908F1"/>
    <w:rsid w:val="0049121C"/>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5B9E"/>
    <w:rsid w:val="004B0832"/>
    <w:rsid w:val="004B1F9B"/>
    <w:rsid w:val="004B28A9"/>
    <w:rsid w:val="004B4987"/>
    <w:rsid w:val="004B4E6F"/>
    <w:rsid w:val="004B609C"/>
    <w:rsid w:val="004B630E"/>
    <w:rsid w:val="004C12AD"/>
    <w:rsid w:val="004C14A8"/>
    <w:rsid w:val="004C2944"/>
    <w:rsid w:val="004C45DE"/>
    <w:rsid w:val="004C5639"/>
    <w:rsid w:val="004C5DCA"/>
    <w:rsid w:val="004C717C"/>
    <w:rsid w:val="004C7CB2"/>
    <w:rsid w:val="004D09B9"/>
    <w:rsid w:val="004D0D6E"/>
    <w:rsid w:val="004D0E03"/>
    <w:rsid w:val="004D28A8"/>
    <w:rsid w:val="004D35DF"/>
    <w:rsid w:val="004D4469"/>
    <w:rsid w:val="004D64EA"/>
    <w:rsid w:val="004D6518"/>
    <w:rsid w:val="004D73C2"/>
    <w:rsid w:val="004D78B4"/>
    <w:rsid w:val="004D7EDC"/>
    <w:rsid w:val="004E073B"/>
    <w:rsid w:val="004E1ED1"/>
    <w:rsid w:val="004E25DD"/>
    <w:rsid w:val="004E26D2"/>
    <w:rsid w:val="004E2747"/>
    <w:rsid w:val="004E2BB2"/>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500915"/>
    <w:rsid w:val="005033BD"/>
    <w:rsid w:val="00503B18"/>
    <w:rsid w:val="00504B56"/>
    <w:rsid w:val="0050552A"/>
    <w:rsid w:val="00506A30"/>
    <w:rsid w:val="00506AE9"/>
    <w:rsid w:val="00506B28"/>
    <w:rsid w:val="00507AF3"/>
    <w:rsid w:val="0051015C"/>
    <w:rsid w:val="00510676"/>
    <w:rsid w:val="00511D64"/>
    <w:rsid w:val="00513A3B"/>
    <w:rsid w:val="00514D81"/>
    <w:rsid w:val="0051575F"/>
    <w:rsid w:val="005165A6"/>
    <w:rsid w:val="00516E9E"/>
    <w:rsid w:val="005212BC"/>
    <w:rsid w:val="005215A4"/>
    <w:rsid w:val="00521F56"/>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9E4"/>
    <w:rsid w:val="00532D97"/>
    <w:rsid w:val="005334DB"/>
    <w:rsid w:val="00533E22"/>
    <w:rsid w:val="0053502F"/>
    <w:rsid w:val="00535E67"/>
    <w:rsid w:val="00536058"/>
    <w:rsid w:val="005362BE"/>
    <w:rsid w:val="005373B7"/>
    <w:rsid w:val="00537CE8"/>
    <w:rsid w:val="0054107D"/>
    <w:rsid w:val="005419E3"/>
    <w:rsid w:val="00543023"/>
    <w:rsid w:val="00543DDA"/>
    <w:rsid w:val="00545F82"/>
    <w:rsid w:val="00545FD3"/>
    <w:rsid w:val="005462F5"/>
    <w:rsid w:val="00546537"/>
    <w:rsid w:val="005477A1"/>
    <w:rsid w:val="00547903"/>
    <w:rsid w:val="00552413"/>
    <w:rsid w:val="005539C4"/>
    <w:rsid w:val="005542CA"/>
    <w:rsid w:val="00555398"/>
    <w:rsid w:val="005553F7"/>
    <w:rsid w:val="00556C09"/>
    <w:rsid w:val="005574CF"/>
    <w:rsid w:val="00560465"/>
    <w:rsid w:val="005608F0"/>
    <w:rsid w:val="00560DB7"/>
    <w:rsid w:val="00561B20"/>
    <w:rsid w:val="00561E58"/>
    <w:rsid w:val="00563CA5"/>
    <w:rsid w:val="00564336"/>
    <w:rsid w:val="0056477A"/>
    <w:rsid w:val="00564F8A"/>
    <w:rsid w:val="005657E6"/>
    <w:rsid w:val="005659D5"/>
    <w:rsid w:val="00565E5C"/>
    <w:rsid w:val="005663A0"/>
    <w:rsid w:val="005664BB"/>
    <w:rsid w:val="005668B8"/>
    <w:rsid w:val="005706CD"/>
    <w:rsid w:val="00571A42"/>
    <w:rsid w:val="00571A9A"/>
    <w:rsid w:val="00571FA3"/>
    <w:rsid w:val="00572373"/>
    <w:rsid w:val="0057307B"/>
    <w:rsid w:val="005732DB"/>
    <w:rsid w:val="00574F3E"/>
    <w:rsid w:val="005750FF"/>
    <w:rsid w:val="00576A4E"/>
    <w:rsid w:val="00576C43"/>
    <w:rsid w:val="00577524"/>
    <w:rsid w:val="00577762"/>
    <w:rsid w:val="005812C9"/>
    <w:rsid w:val="00581B52"/>
    <w:rsid w:val="00582B64"/>
    <w:rsid w:val="00582EC3"/>
    <w:rsid w:val="0058310B"/>
    <w:rsid w:val="0058312F"/>
    <w:rsid w:val="0058370C"/>
    <w:rsid w:val="00585D13"/>
    <w:rsid w:val="00586FA7"/>
    <w:rsid w:val="00587E13"/>
    <w:rsid w:val="005906E1"/>
    <w:rsid w:val="00590B05"/>
    <w:rsid w:val="005921CB"/>
    <w:rsid w:val="00592658"/>
    <w:rsid w:val="00593994"/>
    <w:rsid w:val="005942DD"/>
    <w:rsid w:val="005948C6"/>
    <w:rsid w:val="0059585B"/>
    <w:rsid w:val="00595A63"/>
    <w:rsid w:val="00596033"/>
    <w:rsid w:val="005966E7"/>
    <w:rsid w:val="00596816"/>
    <w:rsid w:val="0059799A"/>
    <w:rsid w:val="00597C3A"/>
    <w:rsid w:val="005A000E"/>
    <w:rsid w:val="005A015B"/>
    <w:rsid w:val="005A104E"/>
    <w:rsid w:val="005A3C22"/>
    <w:rsid w:val="005A5CAD"/>
    <w:rsid w:val="005A69FC"/>
    <w:rsid w:val="005A6A5A"/>
    <w:rsid w:val="005B05E9"/>
    <w:rsid w:val="005B062C"/>
    <w:rsid w:val="005B25AD"/>
    <w:rsid w:val="005B3B43"/>
    <w:rsid w:val="005B466A"/>
    <w:rsid w:val="005B4EFC"/>
    <w:rsid w:val="005B5DCC"/>
    <w:rsid w:val="005B63D7"/>
    <w:rsid w:val="005C275A"/>
    <w:rsid w:val="005C27D6"/>
    <w:rsid w:val="005C2CA1"/>
    <w:rsid w:val="005C3A0B"/>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2138"/>
    <w:rsid w:val="005E3F44"/>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AC2"/>
    <w:rsid w:val="00602492"/>
    <w:rsid w:val="00602A52"/>
    <w:rsid w:val="00603D99"/>
    <w:rsid w:val="006058A8"/>
    <w:rsid w:val="00605D56"/>
    <w:rsid w:val="00606A54"/>
    <w:rsid w:val="00607031"/>
    <w:rsid w:val="006071C6"/>
    <w:rsid w:val="00610AC3"/>
    <w:rsid w:val="0061143E"/>
    <w:rsid w:val="00612FA8"/>
    <w:rsid w:val="006138BC"/>
    <w:rsid w:val="00613ABF"/>
    <w:rsid w:val="00613C54"/>
    <w:rsid w:val="00614D60"/>
    <w:rsid w:val="00615A94"/>
    <w:rsid w:val="00616760"/>
    <w:rsid w:val="006167C1"/>
    <w:rsid w:val="0062203E"/>
    <w:rsid w:val="00622B20"/>
    <w:rsid w:val="00622D34"/>
    <w:rsid w:val="00622EBB"/>
    <w:rsid w:val="006233D9"/>
    <w:rsid w:val="00623A5A"/>
    <w:rsid w:val="0062419B"/>
    <w:rsid w:val="00624F26"/>
    <w:rsid w:val="00624FE1"/>
    <w:rsid w:val="00625001"/>
    <w:rsid w:val="00625F86"/>
    <w:rsid w:val="006260DA"/>
    <w:rsid w:val="00626C85"/>
    <w:rsid w:val="00626E20"/>
    <w:rsid w:val="00630264"/>
    <w:rsid w:val="006303EA"/>
    <w:rsid w:val="0063280F"/>
    <w:rsid w:val="006347E9"/>
    <w:rsid w:val="00635272"/>
    <w:rsid w:val="0063598F"/>
    <w:rsid w:val="0063679D"/>
    <w:rsid w:val="006367CA"/>
    <w:rsid w:val="00636B02"/>
    <w:rsid w:val="00637009"/>
    <w:rsid w:val="00637634"/>
    <w:rsid w:val="00637AEC"/>
    <w:rsid w:val="006404A6"/>
    <w:rsid w:val="006408FF"/>
    <w:rsid w:val="00640FC6"/>
    <w:rsid w:val="0064173E"/>
    <w:rsid w:val="006428C7"/>
    <w:rsid w:val="00643666"/>
    <w:rsid w:val="00644677"/>
    <w:rsid w:val="006450C5"/>
    <w:rsid w:val="00646BC6"/>
    <w:rsid w:val="006503EB"/>
    <w:rsid w:val="00651025"/>
    <w:rsid w:val="006513B3"/>
    <w:rsid w:val="00652BE1"/>
    <w:rsid w:val="00661BF5"/>
    <w:rsid w:val="00661FC6"/>
    <w:rsid w:val="00662594"/>
    <w:rsid w:val="0066294F"/>
    <w:rsid w:val="00662F14"/>
    <w:rsid w:val="00663327"/>
    <w:rsid w:val="00665204"/>
    <w:rsid w:val="00665D70"/>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8"/>
    <w:rsid w:val="00695639"/>
    <w:rsid w:val="00695792"/>
    <w:rsid w:val="00695E64"/>
    <w:rsid w:val="006A0213"/>
    <w:rsid w:val="006A035B"/>
    <w:rsid w:val="006A0F19"/>
    <w:rsid w:val="006A34F9"/>
    <w:rsid w:val="006A3E9B"/>
    <w:rsid w:val="006A424B"/>
    <w:rsid w:val="006A492F"/>
    <w:rsid w:val="006B0AEA"/>
    <w:rsid w:val="006B1D90"/>
    <w:rsid w:val="006B1FBC"/>
    <w:rsid w:val="006B2D8C"/>
    <w:rsid w:val="006B43A3"/>
    <w:rsid w:val="006B4DCF"/>
    <w:rsid w:val="006B6005"/>
    <w:rsid w:val="006B646B"/>
    <w:rsid w:val="006B651E"/>
    <w:rsid w:val="006B7A5F"/>
    <w:rsid w:val="006B7C53"/>
    <w:rsid w:val="006C1A6A"/>
    <w:rsid w:val="006C1DE4"/>
    <w:rsid w:val="006C291E"/>
    <w:rsid w:val="006C306C"/>
    <w:rsid w:val="006C5F71"/>
    <w:rsid w:val="006C6444"/>
    <w:rsid w:val="006C670E"/>
    <w:rsid w:val="006C68B4"/>
    <w:rsid w:val="006C6F83"/>
    <w:rsid w:val="006C7304"/>
    <w:rsid w:val="006C749D"/>
    <w:rsid w:val="006C7A0C"/>
    <w:rsid w:val="006D08D2"/>
    <w:rsid w:val="006D1CE9"/>
    <w:rsid w:val="006D2E28"/>
    <w:rsid w:val="006D2E2F"/>
    <w:rsid w:val="006D3B45"/>
    <w:rsid w:val="006D3C50"/>
    <w:rsid w:val="006D3CB9"/>
    <w:rsid w:val="006D3FB1"/>
    <w:rsid w:val="006D452F"/>
    <w:rsid w:val="006D4A19"/>
    <w:rsid w:val="006D5126"/>
    <w:rsid w:val="006D53DD"/>
    <w:rsid w:val="006D5523"/>
    <w:rsid w:val="006D6065"/>
    <w:rsid w:val="006D61D7"/>
    <w:rsid w:val="006D7C4F"/>
    <w:rsid w:val="006E0A3E"/>
    <w:rsid w:val="006E3714"/>
    <w:rsid w:val="006E3BED"/>
    <w:rsid w:val="006E43F9"/>
    <w:rsid w:val="006E5A9B"/>
    <w:rsid w:val="006E6631"/>
    <w:rsid w:val="006E67B4"/>
    <w:rsid w:val="006E7A90"/>
    <w:rsid w:val="006E7B08"/>
    <w:rsid w:val="006E7F9B"/>
    <w:rsid w:val="006F0308"/>
    <w:rsid w:val="006F170B"/>
    <w:rsid w:val="006F20DF"/>
    <w:rsid w:val="006F2F68"/>
    <w:rsid w:val="006F4BBC"/>
    <w:rsid w:val="006F4EF0"/>
    <w:rsid w:val="006F5A86"/>
    <w:rsid w:val="006F796E"/>
    <w:rsid w:val="0070149A"/>
    <w:rsid w:val="00701632"/>
    <w:rsid w:val="007023A6"/>
    <w:rsid w:val="00702D0B"/>
    <w:rsid w:val="00704467"/>
    <w:rsid w:val="0070468A"/>
    <w:rsid w:val="00705025"/>
    <w:rsid w:val="00710D37"/>
    <w:rsid w:val="0071137A"/>
    <w:rsid w:val="007121AF"/>
    <w:rsid w:val="0071352C"/>
    <w:rsid w:val="00713BBE"/>
    <w:rsid w:val="00716201"/>
    <w:rsid w:val="00716410"/>
    <w:rsid w:val="00716D9F"/>
    <w:rsid w:val="00717735"/>
    <w:rsid w:val="00717A02"/>
    <w:rsid w:val="0072107A"/>
    <w:rsid w:val="0072157B"/>
    <w:rsid w:val="00721C6B"/>
    <w:rsid w:val="00722199"/>
    <w:rsid w:val="00722D5E"/>
    <w:rsid w:val="007249C7"/>
    <w:rsid w:val="00724E4E"/>
    <w:rsid w:val="007268C0"/>
    <w:rsid w:val="00726D26"/>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D55"/>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A43"/>
    <w:rsid w:val="00770DB1"/>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B99"/>
    <w:rsid w:val="00784643"/>
    <w:rsid w:val="00785A9A"/>
    <w:rsid w:val="00785AAD"/>
    <w:rsid w:val="00785BD4"/>
    <w:rsid w:val="00786681"/>
    <w:rsid w:val="00787C8B"/>
    <w:rsid w:val="00790F21"/>
    <w:rsid w:val="00793D4D"/>
    <w:rsid w:val="00793FA9"/>
    <w:rsid w:val="007A0391"/>
    <w:rsid w:val="007A03B2"/>
    <w:rsid w:val="007A2F56"/>
    <w:rsid w:val="007A2F8D"/>
    <w:rsid w:val="007A310F"/>
    <w:rsid w:val="007A3790"/>
    <w:rsid w:val="007A3A27"/>
    <w:rsid w:val="007A3B15"/>
    <w:rsid w:val="007A4A9B"/>
    <w:rsid w:val="007A4B23"/>
    <w:rsid w:val="007A5A6F"/>
    <w:rsid w:val="007A63E9"/>
    <w:rsid w:val="007A6950"/>
    <w:rsid w:val="007A7181"/>
    <w:rsid w:val="007A7A48"/>
    <w:rsid w:val="007A7E07"/>
    <w:rsid w:val="007B1EE8"/>
    <w:rsid w:val="007B2F41"/>
    <w:rsid w:val="007B432D"/>
    <w:rsid w:val="007B538C"/>
    <w:rsid w:val="007B7C57"/>
    <w:rsid w:val="007C1B78"/>
    <w:rsid w:val="007C5398"/>
    <w:rsid w:val="007C62D5"/>
    <w:rsid w:val="007D0AA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25A9"/>
    <w:rsid w:val="007F3171"/>
    <w:rsid w:val="007F3175"/>
    <w:rsid w:val="007F4335"/>
    <w:rsid w:val="007F51F6"/>
    <w:rsid w:val="007F591E"/>
    <w:rsid w:val="007F5A47"/>
    <w:rsid w:val="007F6644"/>
    <w:rsid w:val="007F6D62"/>
    <w:rsid w:val="008004B0"/>
    <w:rsid w:val="00802824"/>
    <w:rsid w:val="00802867"/>
    <w:rsid w:val="00802C02"/>
    <w:rsid w:val="00802C03"/>
    <w:rsid w:val="0080554E"/>
    <w:rsid w:val="008077E9"/>
    <w:rsid w:val="00810BC2"/>
    <w:rsid w:val="008119A1"/>
    <w:rsid w:val="00813BFB"/>
    <w:rsid w:val="00813DEE"/>
    <w:rsid w:val="00813FC9"/>
    <w:rsid w:val="008142E0"/>
    <w:rsid w:val="00814E1E"/>
    <w:rsid w:val="008151E6"/>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1305"/>
    <w:rsid w:val="00831D9E"/>
    <w:rsid w:val="008323B0"/>
    <w:rsid w:val="0083340B"/>
    <w:rsid w:val="00833B24"/>
    <w:rsid w:val="008348B1"/>
    <w:rsid w:val="00835785"/>
    <w:rsid w:val="008358A8"/>
    <w:rsid w:val="00837A6B"/>
    <w:rsid w:val="00837AF3"/>
    <w:rsid w:val="00837F9D"/>
    <w:rsid w:val="0084108F"/>
    <w:rsid w:val="008416BF"/>
    <w:rsid w:val="008431A5"/>
    <w:rsid w:val="0084346C"/>
    <w:rsid w:val="00843551"/>
    <w:rsid w:val="00846A0D"/>
    <w:rsid w:val="00846DB7"/>
    <w:rsid w:val="008505C5"/>
    <w:rsid w:val="00850CED"/>
    <w:rsid w:val="00851408"/>
    <w:rsid w:val="00853B08"/>
    <w:rsid w:val="008558AC"/>
    <w:rsid w:val="00856C5C"/>
    <w:rsid w:val="00856DD4"/>
    <w:rsid w:val="00863DFC"/>
    <w:rsid w:val="00866AD0"/>
    <w:rsid w:val="008704E4"/>
    <w:rsid w:val="00870932"/>
    <w:rsid w:val="00870CD2"/>
    <w:rsid w:val="00873116"/>
    <w:rsid w:val="00874211"/>
    <w:rsid w:val="008742F8"/>
    <w:rsid w:val="00874FB6"/>
    <w:rsid w:val="00875083"/>
    <w:rsid w:val="00875885"/>
    <w:rsid w:val="00875938"/>
    <w:rsid w:val="008767B8"/>
    <w:rsid w:val="008772DB"/>
    <w:rsid w:val="0087793E"/>
    <w:rsid w:val="00877E16"/>
    <w:rsid w:val="0088113B"/>
    <w:rsid w:val="00881B13"/>
    <w:rsid w:val="00882601"/>
    <w:rsid w:val="008829A1"/>
    <w:rsid w:val="00882EFB"/>
    <w:rsid w:val="00884248"/>
    <w:rsid w:val="00885E2B"/>
    <w:rsid w:val="0088642B"/>
    <w:rsid w:val="00890112"/>
    <w:rsid w:val="008927E4"/>
    <w:rsid w:val="00892AE4"/>
    <w:rsid w:val="00892FD6"/>
    <w:rsid w:val="00895E2D"/>
    <w:rsid w:val="00896105"/>
    <w:rsid w:val="008A0A47"/>
    <w:rsid w:val="008A260F"/>
    <w:rsid w:val="008A315A"/>
    <w:rsid w:val="008A4A8E"/>
    <w:rsid w:val="008A4B97"/>
    <w:rsid w:val="008A67DB"/>
    <w:rsid w:val="008A6814"/>
    <w:rsid w:val="008B0787"/>
    <w:rsid w:val="008B0B47"/>
    <w:rsid w:val="008B1868"/>
    <w:rsid w:val="008B1EA8"/>
    <w:rsid w:val="008B204D"/>
    <w:rsid w:val="008B26F7"/>
    <w:rsid w:val="008B3807"/>
    <w:rsid w:val="008B3B78"/>
    <w:rsid w:val="008B5896"/>
    <w:rsid w:val="008B61DC"/>
    <w:rsid w:val="008B640B"/>
    <w:rsid w:val="008B6E5A"/>
    <w:rsid w:val="008B74CA"/>
    <w:rsid w:val="008B7FD1"/>
    <w:rsid w:val="008C0AF3"/>
    <w:rsid w:val="008C1F9D"/>
    <w:rsid w:val="008C2355"/>
    <w:rsid w:val="008C31DA"/>
    <w:rsid w:val="008C4688"/>
    <w:rsid w:val="008C54C8"/>
    <w:rsid w:val="008C5ED2"/>
    <w:rsid w:val="008C786C"/>
    <w:rsid w:val="008D01E5"/>
    <w:rsid w:val="008D02D4"/>
    <w:rsid w:val="008D0A12"/>
    <w:rsid w:val="008D16F7"/>
    <w:rsid w:val="008D2DBA"/>
    <w:rsid w:val="008D43BD"/>
    <w:rsid w:val="008D4A09"/>
    <w:rsid w:val="008D4AAD"/>
    <w:rsid w:val="008D786C"/>
    <w:rsid w:val="008E2200"/>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11D"/>
    <w:rsid w:val="0090136C"/>
    <w:rsid w:val="009020AB"/>
    <w:rsid w:val="00902847"/>
    <w:rsid w:val="009040F7"/>
    <w:rsid w:val="009042D8"/>
    <w:rsid w:val="0090438D"/>
    <w:rsid w:val="009045AE"/>
    <w:rsid w:val="00906349"/>
    <w:rsid w:val="009069CB"/>
    <w:rsid w:val="00906F67"/>
    <w:rsid w:val="00907F4C"/>
    <w:rsid w:val="00911572"/>
    <w:rsid w:val="009118DA"/>
    <w:rsid w:val="0091221A"/>
    <w:rsid w:val="009154D2"/>
    <w:rsid w:val="00915570"/>
    <w:rsid w:val="0091706A"/>
    <w:rsid w:val="00920050"/>
    <w:rsid w:val="00920DD4"/>
    <w:rsid w:val="009221B5"/>
    <w:rsid w:val="0092332F"/>
    <w:rsid w:val="00924C01"/>
    <w:rsid w:val="00924CC0"/>
    <w:rsid w:val="00924FAA"/>
    <w:rsid w:val="00925741"/>
    <w:rsid w:val="00925E2A"/>
    <w:rsid w:val="00926C69"/>
    <w:rsid w:val="0092745B"/>
    <w:rsid w:val="00927BA3"/>
    <w:rsid w:val="00927D4A"/>
    <w:rsid w:val="009306F9"/>
    <w:rsid w:val="009313D6"/>
    <w:rsid w:val="00934665"/>
    <w:rsid w:val="0093518F"/>
    <w:rsid w:val="00935247"/>
    <w:rsid w:val="009352D3"/>
    <w:rsid w:val="009359DB"/>
    <w:rsid w:val="00936124"/>
    <w:rsid w:val="009361E0"/>
    <w:rsid w:val="009367A2"/>
    <w:rsid w:val="0094073F"/>
    <w:rsid w:val="00941210"/>
    <w:rsid w:val="009416B2"/>
    <w:rsid w:val="0094177F"/>
    <w:rsid w:val="00942897"/>
    <w:rsid w:val="009431E6"/>
    <w:rsid w:val="0094527D"/>
    <w:rsid w:val="00946790"/>
    <w:rsid w:val="0094785F"/>
    <w:rsid w:val="009479E4"/>
    <w:rsid w:val="00947AA3"/>
    <w:rsid w:val="00952092"/>
    <w:rsid w:val="0095253F"/>
    <w:rsid w:val="0095295A"/>
    <w:rsid w:val="00952DDA"/>
    <w:rsid w:val="0095433A"/>
    <w:rsid w:val="00955FB9"/>
    <w:rsid w:val="009574E8"/>
    <w:rsid w:val="009574F9"/>
    <w:rsid w:val="009602EF"/>
    <w:rsid w:val="009647C2"/>
    <w:rsid w:val="009654ED"/>
    <w:rsid w:val="00965B9A"/>
    <w:rsid w:val="00965E00"/>
    <w:rsid w:val="0096724C"/>
    <w:rsid w:val="009674BB"/>
    <w:rsid w:val="009717BE"/>
    <w:rsid w:val="00971D03"/>
    <w:rsid w:val="00971DC8"/>
    <w:rsid w:val="009723E4"/>
    <w:rsid w:val="00972F62"/>
    <w:rsid w:val="00974FFC"/>
    <w:rsid w:val="009751F1"/>
    <w:rsid w:val="00976AF4"/>
    <w:rsid w:val="00977172"/>
    <w:rsid w:val="00977CF2"/>
    <w:rsid w:val="0098109A"/>
    <w:rsid w:val="009810A1"/>
    <w:rsid w:val="009836AD"/>
    <w:rsid w:val="00984256"/>
    <w:rsid w:val="00984C79"/>
    <w:rsid w:val="009860DD"/>
    <w:rsid w:val="00986A6F"/>
    <w:rsid w:val="00987F6A"/>
    <w:rsid w:val="00990018"/>
    <w:rsid w:val="00990266"/>
    <w:rsid w:val="00990D5B"/>
    <w:rsid w:val="009923AD"/>
    <w:rsid w:val="009926B5"/>
    <w:rsid w:val="00992BDA"/>
    <w:rsid w:val="009930ED"/>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4D02"/>
    <w:rsid w:val="009B5495"/>
    <w:rsid w:val="009B54E6"/>
    <w:rsid w:val="009B5657"/>
    <w:rsid w:val="009B57A1"/>
    <w:rsid w:val="009B5CB6"/>
    <w:rsid w:val="009B628C"/>
    <w:rsid w:val="009B7829"/>
    <w:rsid w:val="009B7842"/>
    <w:rsid w:val="009B7F9C"/>
    <w:rsid w:val="009C0387"/>
    <w:rsid w:val="009C2500"/>
    <w:rsid w:val="009C26A9"/>
    <w:rsid w:val="009C4C31"/>
    <w:rsid w:val="009C5FA6"/>
    <w:rsid w:val="009C6F9F"/>
    <w:rsid w:val="009C7223"/>
    <w:rsid w:val="009C756D"/>
    <w:rsid w:val="009C7707"/>
    <w:rsid w:val="009D067D"/>
    <w:rsid w:val="009D1174"/>
    <w:rsid w:val="009D2E3F"/>
    <w:rsid w:val="009D30D7"/>
    <w:rsid w:val="009D3246"/>
    <w:rsid w:val="009D41AE"/>
    <w:rsid w:val="009D4CED"/>
    <w:rsid w:val="009D68FA"/>
    <w:rsid w:val="009D7AEC"/>
    <w:rsid w:val="009E2C3E"/>
    <w:rsid w:val="009E3411"/>
    <w:rsid w:val="009E34FB"/>
    <w:rsid w:val="009E3B51"/>
    <w:rsid w:val="009E3C61"/>
    <w:rsid w:val="009E505C"/>
    <w:rsid w:val="009E63AA"/>
    <w:rsid w:val="009E685A"/>
    <w:rsid w:val="009E7426"/>
    <w:rsid w:val="009E761C"/>
    <w:rsid w:val="009F12CE"/>
    <w:rsid w:val="009F36E7"/>
    <w:rsid w:val="009F3726"/>
    <w:rsid w:val="009F470E"/>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10514"/>
    <w:rsid w:val="00A10E84"/>
    <w:rsid w:val="00A11D17"/>
    <w:rsid w:val="00A122A2"/>
    <w:rsid w:val="00A12CAB"/>
    <w:rsid w:val="00A13BAC"/>
    <w:rsid w:val="00A14EA3"/>
    <w:rsid w:val="00A15BED"/>
    <w:rsid w:val="00A17540"/>
    <w:rsid w:val="00A210B8"/>
    <w:rsid w:val="00A2110F"/>
    <w:rsid w:val="00A21BF4"/>
    <w:rsid w:val="00A22552"/>
    <w:rsid w:val="00A22A08"/>
    <w:rsid w:val="00A22DFD"/>
    <w:rsid w:val="00A24C93"/>
    <w:rsid w:val="00A25622"/>
    <w:rsid w:val="00A25EBA"/>
    <w:rsid w:val="00A260E3"/>
    <w:rsid w:val="00A26889"/>
    <w:rsid w:val="00A277D7"/>
    <w:rsid w:val="00A3138E"/>
    <w:rsid w:val="00A334E6"/>
    <w:rsid w:val="00A3380A"/>
    <w:rsid w:val="00A33E84"/>
    <w:rsid w:val="00A379B9"/>
    <w:rsid w:val="00A41236"/>
    <w:rsid w:val="00A42C33"/>
    <w:rsid w:val="00A4303A"/>
    <w:rsid w:val="00A43BDF"/>
    <w:rsid w:val="00A452C5"/>
    <w:rsid w:val="00A45455"/>
    <w:rsid w:val="00A459C5"/>
    <w:rsid w:val="00A46BCC"/>
    <w:rsid w:val="00A4747F"/>
    <w:rsid w:val="00A474DE"/>
    <w:rsid w:val="00A47622"/>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C0C"/>
    <w:rsid w:val="00A62C25"/>
    <w:rsid w:val="00A63DD2"/>
    <w:rsid w:val="00A6445E"/>
    <w:rsid w:val="00A64B84"/>
    <w:rsid w:val="00A66387"/>
    <w:rsid w:val="00A66472"/>
    <w:rsid w:val="00A669C6"/>
    <w:rsid w:val="00A66C17"/>
    <w:rsid w:val="00A675B3"/>
    <w:rsid w:val="00A67CDD"/>
    <w:rsid w:val="00A67DED"/>
    <w:rsid w:val="00A704AA"/>
    <w:rsid w:val="00A70EC3"/>
    <w:rsid w:val="00A71AEC"/>
    <w:rsid w:val="00A72C31"/>
    <w:rsid w:val="00A72E28"/>
    <w:rsid w:val="00A73080"/>
    <w:rsid w:val="00A73B0B"/>
    <w:rsid w:val="00A73C42"/>
    <w:rsid w:val="00A74032"/>
    <w:rsid w:val="00A74944"/>
    <w:rsid w:val="00A7617D"/>
    <w:rsid w:val="00A7681D"/>
    <w:rsid w:val="00A76895"/>
    <w:rsid w:val="00A77215"/>
    <w:rsid w:val="00A77380"/>
    <w:rsid w:val="00A77546"/>
    <w:rsid w:val="00A80D15"/>
    <w:rsid w:val="00A80D7F"/>
    <w:rsid w:val="00A80F42"/>
    <w:rsid w:val="00A81800"/>
    <w:rsid w:val="00A8190B"/>
    <w:rsid w:val="00A81BD9"/>
    <w:rsid w:val="00A8206C"/>
    <w:rsid w:val="00A82296"/>
    <w:rsid w:val="00A82758"/>
    <w:rsid w:val="00A82D1B"/>
    <w:rsid w:val="00A82D92"/>
    <w:rsid w:val="00A8355E"/>
    <w:rsid w:val="00A83636"/>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A7B48"/>
    <w:rsid w:val="00AB0B02"/>
    <w:rsid w:val="00AB1905"/>
    <w:rsid w:val="00AB2543"/>
    <w:rsid w:val="00AB388B"/>
    <w:rsid w:val="00AB487A"/>
    <w:rsid w:val="00AB5768"/>
    <w:rsid w:val="00AB5CC3"/>
    <w:rsid w:val="00AB6A10"/>
    <w:rsid w:val="00AC1867"/>
    <w:rsid w:val="00AC4F25"/>
    <w:rsid w:val="00AC5160"/>
    <w:rsid w:val="00AC574A"/>
    <w:rsid w:val="00AC629A"/>
    <w:rsid w:val="00AC6E23"/>
    <w:rsid w:val="00AC74C4"/>
    <w:rsid w:val="00AC7F7F"/>
    <w:rsid w:val="00AD00EE"/>
    <w:rsid w:val="00AD0231"/>
    <w:rsid w:val="00AD037E"/>
    <w:rsid w:val="00AD0EBB"/>
    <w:rsid w:val="00AD1D2C"/>
    <w:rsid w:val="00AD1E18"/>
    <w:rsid w:val="00AD226A"/>
    <w:rsid w:val="00AD2344"/>
    <w:rsid w:val="00AD23B3"/>
    <w:rsid w:val="00AD2C82"/>
    <w:rsid w:val="00AD3955"/>
    <w:rsid w:val="00AD47DA"/>
    <w:rsid w:val="00AD4C32"/>
    <w:rsid w:val="00AD53F2"/>
    <w:rsid w:val="00AE0AB0"/>
    <w:rsid w:val="00AE0BDC"/>
    <w:rsid w:val="00AE2199"/>
    <w:rsid w:val="00AE23DC"/>
    <w:rsid w:val="00AE3F44"/>
    <w:rsid w:val="00AE48FD"/>
    <w:rsid w:val="00AE4ACD"/>
    <w:rsid w:val="00AE517C"/>
    <w:rsid w:val="00AE60CE"/>
    <w:rsid w:val="00AF06AE"/>
    <w:rsid w:val="00AF09BD"/>
    <w:rsid w:val="00AF15C7"/>
    <w:rsid w:val="00AF543A"/>
    <w:rsid w:val="00AF56DD"/>
    <w:rsid w:val="00AF5CD9"/>
    <w:rsid w:val="00B002E0"/>
    <w:rsid w:val="00B0093C"/>
    <w:rsid w:val="00B01F79"/>
    <w:rsid w:val="00B02879"/>
    <w:rsid w:val="00B0366F"/>
    <w:rsid w:val="00B036F9"/>
    <w:rsid w:val="00B03DD2"/>
    <w:rsid w:val="00B03F27"/>
    <w:rsid w:val="00B05312"/>
    <w:rsid w:val="00B058B9"/>
    <w:rsid w:val="00B05E91"/>
    <w:rsid w:val="00B0622A"/>
    <w:rsid w:val="00B06645"/>
    <w:rsid w:val="00B06FEA"/>
    <w:rsid w:val="00B07F82"/>
    <w:rsid w:val="00B10EAD"/>
    <w:rsid w:val="00B114DF"/>
    <w:rsid w:val="00B115C6"/>
    <w:rsid w:val="00B13772"/>
    <w:rsid w:val="00B13C05"/>
    <w:rsid w:val="00B1425A"/>
    <w:rsid w:val="00B14344"/>
    <w:rsid w:val="00B145C4"/>
    <w:rsid w:val="00B15BEF"/>
    <w:rsid w:val="00B15FDB"/>
    <w:rsid w:val="00B1650A"/>
    <w:rsid w:val="00B22196"/>
    <w:rsid w:val="00B2225B"/>
    <w:rsid w:val="00B232E8"/>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DA8"/>
    <w:rsid w:val="00B40A18"/>
    <w:rsid w:val="00B41B00"/>
    <w:rsid w:val="00B420DC"/>
    <w:rsid w:val="00B44D85"/>
    <w:rsid w:val="00B4540A"/>
    <w:rsid w:val="00B45F56"/>
    <w:rsid w:val="00B478C3"/>
    <w:rsid w:val="00B508CD"/>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AD7"/>
    <w:rsid w:val="00B72B25"/>
    <w:rsid w:val="00B73635"/>
    <w:rsid w:val="00B766CE"/>
    <w:rsid w:val="00B7767F"/>
    <w:rsid w:val="00B77E61"/>
    <w:rsid w:val="00B80244"/>
    <w:rsid w:val="00B805FF"/>
    <w:rsid w:val="00B81380"/>
    <w:rsid w:val="00B8240B"/>
    <w:rsid w:val="00B82A98"/>
    <w:rsid w:val="00B84463"/>
    <w:rsid w:val="00B85505"/>
    <w:rsid w:val="00B8680C"/>
    <w:rsid w:val="00B907ED"/>
    <w:rsid w:val="00B91D9D"/>
    <w:rsid w:val="00B91E38"/>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C6849"/>
    <w:rsid w:val="00BD0382"/>
    <w:rsid w:val="00BD124D"/>
    <w:rsid w:val="00BD1E3D"/>
    <w:rsid w:val="00BD23EE"/>
    <w:rsid w:val="00BD2CA4"/>
    <w:rsid w:val="00BD3726"/>
    <w:rsid w:val="00BD372F"/>
    <w:rsid w:val="00BD3D65"/>
    <w:rsid w:val="00BD3DAA"/>
    <w:rsid w:val="00BD63B9"/>
    <w:rsid w:val="00BD6BA1"/>
    <w:rsid w:val="00BE0AE7"/>
    <w:rsid w:val="00BE112B"/>
    <w:rsid w:val="00BE16BE"/>
    <w:rsid w:val="00BE4251"/>
    <w:rsid w:val="00BE45AE"/>
    <w:rsid w:val="00BE45B3"/>
    <w:rsid w:val="00BE469A"/>
    <w:rsid w:val="00BE5AF1"/>
    <w:rsid w:val="00BE7515"/>
    <w:rsid w:val="00BE774A"/>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9E6"/>
    <w:rsid w:val="00C02A86"/>
    <w:rsid w:val="00C03637"/>
    <w:rsid w:val="00C03779"/>
    <w:rsid w:val="00C03AEB"/>
    <w:rsid w:val="00C05F16"/>
    <w:rsid w:val="00C060DF"/>
    <w:rsid w:val="00C06124"/>
    <w:rsid w:val="00C07227"/>
    <w:rsid w:val="00C077E3"/>
    <w:rsid w:val="00C116D6"/>
    <w:rsid w:val="00C1184D"/>
    <w:rsid w:val="00C118F8"/>
    <w:rsid w:val="00C1190D"/>
    <w:rsid w:val="00C127DA"/>
    <w:rsid w:val="00C14477"/>
    <w:rsid w:val="00C152A2"/>
    <w:rsid w:val="00C1590A"/>
    <w:rsid w:val="00C17591"/>
    <w:rsid w:val="00C2013E"/>
    <w:rsid w:val="00C2077A"/>
    <w:rsid w:val="00C20BBC"/>
    <w:rsid w:val="00C21B7E"/>
    <w:rsid w:val="00C2211B"/>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CE2"/>
    <w:rsid w:val="00C4029E"/>
    <w:rsid w:val="00C41AD2"/>
    <w:rsid w:val="00C4239F"/>
    <w:rsid w:val="00C42C63"/>
    <w:rsid w:val="00C431B7"/>
    <w:rsid w:val="00C43AB4"/>
    <w:rsid w:val="00C440F3"/>
    <w:rsid w:val="00C516BA"/>
    <w:rsid w:val="00C555C5"/>
    <w:rsid w:val="00C57085"/>
    <w:rsid w:val="00C57155"/>
    <w:rsid w:val="00C608E5"/>
    <w:rsid w:val="00C6327D"/>
    <w:rsid w:val="00C63FE2"/>
    <w:rsid w:val="00C64FFA"/>
    <w:rsid w:val="00C65B8E"/>
    <w:rsid w:val="00C66D18"/>
    <w:rsid w:val="00C678D6"/>
    <w:rsid w:val="00C70512"/>
    <w:rsid w:val="00C71F2D"/>
    <w:rsid w:val="00C72480"/>
    <w:rsid w:val="00C73562"/>
    <w:rsid w:val="00C739AC"/>
    <w:rsid w:val="00C73B1E"/>
    <w:rsid w:val="00C74ADC"/>
    <w:rsid w:val="00C751D8"/>
    <w:rsid w:val="00C7592C"/>
    <w:rsid w:val="00C75FB4"/>
    <w:rsid w:val="00C76D86"/>
    <w:rsid w:val="00C77735"/>
    <w:rsid w:val="00C77ACD"/>
    <w:rsid w:val="00C77EBC"/>
    <w:rsid w:val="00C80645"/>
    <w:rsid w:val="00C816DB"/>
    <w:rsid w:val="00C823C8"/>
    <w:rsid w:val="00C824DA"/>
    <w:rsid w:val="00C82E4E"/>
    <w:rsid w:val="00C831D3"/>
    <w:rsid w:val="00C834D6"/>
    <w:rsid w:val="00C8386E"/>
    <w:rsid w:val="00C83AFA"/>
    <w:rsid w:val="00C84A7F"/>
    <w:rsid w:val="00C86D11"/>
    <w:rsid w:val="00C918B7"/>
    <w:rsid w:val="00C9285D"/>
    <w:rsid w:val="00C934B7"/>
    <w:rsid w:val="00C95EC4"/>
    <w:rsid w:val="00C9790F"/>
    <w:rsid w:val="00C97B93"/>
    <w:rsid w:val="00CA0585"/>
    <w:rsid w:val="00CA093D"/>
    <w:rsid w:val="00CA2BDE"/>
    <w:rsid w:val="00CA4BC0"/>
    <w:rsid w:val="00CA4C08"/>
    <w:rsid w:val="00CA5DC3"/>
    <w:rsid w:val="00CA709D"/>
    <w:rsid w:val="00CA70C0"/>
    <w:rsid w:val="00CA7C55"/>
    <w:rsid w:val="00CB16E8"/>
    <w:rsid w:val="00CB1833"/>
    <w:rsid w:val="00CB2F2B"/>
    <w:rsid w:val="00CB3D5D"/>
    <w:rsid w:val="00CB3F35"/>
    <w:rsid w:val="00CB4A34"/>
    <w:rsid w:val="00CB4F3A"/>
    <w:rsid w:val="00CB510B"/>
    <w:rsid w:val="00CB6307"/>
    <w:rsid w:val="00CC1515"/>
    <w:rsid w:val="00CC2A05"/>
    <w:rsid w:val="00CC3858"/>
    <w:rsid w:val="00CD026D"/>
    <w:rsid w:val="00CD0290"/>
    <w:rsid w:val="00CD03C8"/>
    <w:rsid w:val="00CD1EA0"/>
    <w:rsid w:val="00CD2C31"/>
    <w:rsid w:val="00CD3075"/>
    <w:rsid w:val="00CD3664"/>
    <w:rsid w:val="00CD5C7D"/>
    <w:rsid w:val="00CD698E"/>
    <w:rsid w:val="00CE1530"/>
    <w:rsid w:val="00CE1D02"/>
    <w:rsid w:val="00CE30D1"/>
    <w:rsid w:val="00CE32DA"/>
    <w:rsid w:val="00CE532B"/>
    <w:rsid w:val="00CE56F9"/>
    <w:rsid w:val="00CE6690"/>
    <w:rsid w:val="00CE6840"/>
    <w:rsid w:val="00CF1048"/>
    <w:rsid w:val="00CF1464"/>
    <w:rsid w:val="00CF2765"/>
    <w:rsid w:val="00CF302F"/>
    <w:rsid w:val="00CF3232"/>
    <w:rsid w:val="00CF374F"/>
    <w:rsid w:val="00CF5F70"/>
    <w:rsid w:val="00CF79D4"/>
    <w:rsid w:val="00D0046D"/>
    <w:rsid w:val="00D00523"/>
    <w:rsid w:val="00D00DD5"/>
    <w:rsid w:val="00D03012"/>
    <w:rsid w:val="00D0313B"/>
    <w:rsid w:val="00D0446A"/>
    <w:rsid w:val="00D04A58"/>
    <w:rsid w:val="00D06857"/>
    <w:rsid w:val="00D116A3"/>
    <w:rsid w:val="00D126F4"/>
    <w:rsid w:val="00D127A5"/>
    <w:rsid w:val="00D12929"/>
    <w:rsid w:val="00D13358"/>
    <w:rsid w:val="00D135E2"/>
    <w:rsid w:val="00D14622"/>
    <w:rsid w:val="00D15CF8"/>
    <w:rsid w:val="00D15E94"/>
    <w:rsid w:val="00D17AE4"/>
    <w:rsid w:val="00D20A7E"/>
    <w:rsid w:val="00D21375"/>
    <w:rsid w:val="00D213B6"/>
    <w:rsid w:val="00D21654"/>
    <w:rsid w:val="00D220E6"/>
    <w:rsid w:val="00D22EB8"/>
    <w:rsid w:val="00D230EC"/>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2F73"/>
    <w:rsid w:val="00D43C91"/>
    <w:rsid w:val="00D441F6"/>
    <w:rsid w:val="00D4496A"/>
    <w:rsid w:val="00D449D2"/>
    <w:rsid w:val="00D45A18"/>
    <w:rsid w:val="00D45CC5"/>
    <w:rsid w:val="00D460F3"/>
    <w:rsid w:val="00D462C0"/>
    <w:rsid w:val="00D47321"/>
    <w:rsid w:val="00D47DB0"/>
    <w:rsid w:val="00D50124"/>
    <w:rsid w:val="00D506C1"/>
    <w:rsid w:val="00D51A00"/>
    <w:rsid w:val="00D51B9A"/>
    <w:rsid w:val="00D52BA8"/>
    <w:rsid w:val="00D52F12"/>
    <w:rsid w:val="00D55989"/>
    <w:rsid w:val="00D56434"/>
    <w:rsid w:val="00D564FD"/>
    <w:rsid w:val="00D56AAF"/>
    <w:rsid w:val="00D57267"/>
    <w:rsid w:val="00D57319"/>
    <w:rsid w:val="00D60A92"/>
    <w:rsid w:val="00D60BAC"/>
    <w:rsid w:val="00D60DEE"/>
    <w:rsid w:val="00D61724"/>
    <w:rsid w:val="00D62376"/>
    <w:rsid w:val="00D632E4"/>
    <w:rsid w:val="00D63716"/>
    <w:rsid w:val="00D6584D"/>
    <w:rsid w:val="00D65DDB"/>
    <w:rsid w:val="00D662CA"/>
    <w:rsid w:val="00D66951"/>
    <w:rsid w:val="00D7075B"/>
    <w:rsid w:val="00D708B9"/>
    <w:rsid w:val="00D70DE0"/>
    <w:rsid w:val="00D70EC8"/>
    <w:rsid w:val="00D71705"/>
    <w:rsid w:val="00D7248F"/>
    <w:rsid w:val="00D741F2"/>
    <w:rsid w:val="00D7663B"/>
    <w:rsid w:val="00D770B1"/>
    <w:rsid w:val="00D776D1"/>
    <w:rsid w:val="00D77CCA"/>
    <w:rsid w:val="00D805DA"/>
    <w:rsid w:val="00D819F6"/>
    <w:rsid w:val="00D81E03"/>
    <w:rsid w:val="00D823E3"/>
    <w:rsid w:val="00D82D34"/>
    <w:rsid w:val="00D83E75"/>
    <w:rsid w:val="00D841C0"/>
    <w:rsid w:val="00D84FA7"/>
    <w:rsid w:val="00D85694"/>
    <w:rsid w:val="00D85ACB"/>
    <w:rsid w:val="00D867C7"/>
    <w:rsid w:val="00D86C2F"/>
    <w:rsid w:val="00D8744C"/>
    <w:rsid w:val="00D87A0C"/>
    <w:rsid w:val="00D900B0"/>
    <w:rsid w:val="00D911E1"/>
    <w:rsid w:val="00D9189B"/>
    <w:rsid w:val="00D91A59"/>
    <w:rsid w:val="00D91C56"/>
    <w:rsid w:val="00D92E82"/>
    <w:rsid w:val="00D932CA"/>
    <w:rsid w:val="00D95C90"/>
    <w:rsid w:val="00DA0452"/>
    <w:rsid w:val="00DA0641"/>
    <w:rsid w:val="00DA0AA7"/>
    <w:rsid w:val="00DA16CA"/>
    <w:rsid w:val="00DA25C6"/>
    <w:rsid w:val="00DA2639"/>
    <w:rsid w:val="00DA3635"/>
    <w:rsid w:val="00DA3846"/>
    <w:rsid w:val="00DA3A09"/>
    <w:rsid w:val="00DA4730"/>
    <w:rsid w:val="00DA4F05"/>
    <w:rsid w:val="00DA6964"/>
    <w:rsid w:val="00DB01BC"/>
    <w:rsid w:val="00DB02AF"/>
    <w:rsid w:val="00DB0DF3"/>
    <w:rsid w:val="00DB0E6C"/>
    <w:rsid w:val="00DB0EA1"/>
    <w:rsid w:val="00DB1066"/>
    <w:rsid w:val="00DB1577"/>
    <w:rsid w:val="00DB1A7B"/>
    <w:rsid w:val="00DB1AC5"/>
    <w:rsid w:val="00DB1C40"/>
    <w:rsid w:val="00DB2D0F"/>
    <w:rsid w:val="00DB3105"/>
    <w:rsid w:val="00DB3113"/>
    <w:rsid w:val="00DB58F0"/>
    <w:rsid w:val="00DB783E"/>
    <w:rsid w:val="00DC243B"/>
    <w:rsid w:val="00DC5334"/>
    <w:rsid w:val="00DC6A90"/>
    <w:rsid w:val="00DC7BF1"/>
    <w:rsid w:val="00DD3A61"/>
    <w:rsid w:val="00DD3BA6"/>
    <w:rsid w:val="00DD4163"/>
    <w:rsid w:val="00DD4C69"/>
    <w:rsid w:val="00DD6911"/>
    <w:rsid w:val="00DD6989"/>
    <w:rsid w:val="00DD6B3A"/>
    <w:rsid w:val="00DD6EBD"/>
    <w:rsid w:val="00DD6F95"/>
    <w:rsid w:val="00DE004E"/>
    <w:rsid w:val="00DE0718"/>
    <w:rsid w:val="00DE1C68"/>
    <w:rsid w:val="00DE237E"/>
    <w:rsid w:val="00DE427E"/>
    <w:rsid w:val="00DE5E6B"/>
    <w:rsid w:val="00DE6017"/>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58BD"/>
    <w:rsid w:val="00E05CA7"/>
    <w:rsid w:val="00E06655"/>
    <w:rsid w:val="00E07DE8"/>
    <w:rsid w:val="00E07E5A"/>
    <w:rsid w:val="00E10A06"/>
    <w:rsid w:val="00E10EEF"/>
    <w:rsid w:val="00E10F1B"/>
    <w:rsid w:val="00E134F2"/>
    <w:rsid w:val="00E15156"/>
    <w:rsid w:val="00E15D2E"/>
    <w:rsid w:val="00E16333"/>
    <w:rsid w:val="00E16D54"/>
    <w:rsid w:val="00E1769D"/>
    <w:rsid w:val="00E17AA7"/>
    <w:rsid w:val="00E17DE7"/>
    <w:rsid w:val="00E20A48"/>
    <w:rsid w:val="00E21CA3"/>
    <w:rsid w:val="00E23C0A"/>
    <w:rsid w:val="00E23D77"/>
    <w:rsid w:val="00E270A2"/>
    <w:rsid w:val="00E27500"/>
    <w:rsid w:val="00E277F0"/>
    <w:rsid w:val="00E30129"/>
    <w:rsid w:val="00E309A2"/>
    <w:rsid w:val="00E31290"/>
    <w:rsid w:val="00E330AA"/>
    <w:rsid w:val="00E3341A"/>
    <w:rsid w:val="00E33ACE"/>
    <w:rsid w:val="00E33B2D"/>
    <w:rsid w:val="00E34427"/>
    <w:rsid w:val="00E35A7F"/>
    <w:rsid w:val="00E35ADE"/>
    <w:rsid w:val="00E35B82"/>
    <w:rsid w:val="00E36F2D"/>
    <w:rsid w:val="00E3735E"/>
    <w:rsid w:val="00E37C5A"/>
    <w:rsid w:val="00E407E7"/>
    <w:rsid w:val="00E412CB"/>
    <w:rsid w:val="00E41D48"/>
    <w:rsid w:val="00E44CB5"/>
    <w:rsid w:val="00E45AC6"/>
    <w:rsid w:val="00E46137"/>
    <w:rsid w:val="00E473FB"/>
    <w:rsid w:val="00E500D9"/>
    <w:rsid w:val="00E509E2"/>
    <w:rsid w:val="00E50E1F"/>
    <w:rsid w:val="00E513FB"/>
    <w:rsid w:val="00E53330"/>
    <w:rsid w:val="00E54303"/>
    <w:rsid w:val="00E555E5"/>
    <w:rsid w:val="00E565F4"/>
    <w:rsid w:val="00E61C13"/>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F63"/>
    <w:rsid w:val="00E765F6"/>
    <w:rsid w:val="00E80370"/>
    <w:rsid w:val="00E80FD3"/>
    <w:rsid w:val="00E81413"/>
    <w:rsid w:val="00E828B1"/>
    <w:rsid w:val="00E82FF0"/>
    <w:rsid w:val="00E84322"/>
    <w:rsid w:val="00E85057"/>
    <w:rsid w:val="00E86F04"/>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8FF"/>
    <w:rsid w:val="00EA49B0"/>
    <w:rsid w:val="00EA5269"/>
    <w:rsid w:val="00EB1603"/>
    <w:rsid w:val="00EB16E6"/>
    <w:rsid w:val="00EB214F"/>
    <w:rsid w:val="00EB2B4D"/>
    <w:rsid w:val="00EB3FFE"/>
    <w:rsid w:val="00EB4178"/>
    <w:rsid w:val="00EB41B2"/>
    <w:rsid w:val="00EB4381"/>
    <w:rsid w:val="00EB605E"/>
    <w:rsid w:val="00EB61BF"/>
    <w:rsid w:val="00EB74A5"/>
    <w:rsid w:val="00EB76CD"/>
    <w:rsid w:val="00EC0B1F"/>
    <w:rsid w:val="00EC1214"/>
    <w:rsid w:val="00EC12D5"/>
    <w:rsid w:val="00EC3232"/>
    <w:rsid w:val="00EC4537"/>
    <w:rsid w:val="00EC4BCA"/>
    <w:rsid w:val="00EC5AE0"/>
    <w:rsid w:val="00ED07CF"/>
    <w:rsid w:val="00ED22BF"/>
    <w:rsid w:val="00ED29BC"/>
    <w:rsid w:val="00ED33FC"/>
    <w:rsid w:val="00ED3E7E"/>
    <w:rsid w:val="00ED5701"/>
    <w:rsid w:val="00ED5EDB"/>
    <w:rsid w:val="00ED62CC"/>
    <w:rsid w:val="00ED65F2"/>
    <w:rsid w:val="00ED6CD8"/>
    <w:rsid w:val="00ED6D0C"/>
    <w:rsid w:val="00ED72AA"/>
    <w:rsid w:val="00ED7D67"/>
    <w:rsid w:val="00EE18E9"/>
    <w:rsid w:val="00EE1F4C"/>
    <w:rsid w:val="00EE56F4"/>
    <w:rsid w:val="00EE56F6"/>
    <w:rsid w:val="00EE6191"/>
    <w:rsid w:val="00EE634A"/>
    <w:rsid w:val="00EF1057"/>
    <w:rsid w:val="00EF1879"/>
    <w:rsid w:val="00EF1FBC"/>
    <w:rsid w:val="00EF30DA"/>
    <w:rsid w:val="00EF60A5"/>
    <w:rsid w:val="00EF60C2"/>
    <w:rsid w:val="00EF6571"/>
    <w:rsid w:val="00F00C63"/>
    <w:rsid w:val="00F02B10"/>
    <w:rsid w:val="00F0390D"/>
    <w:rsid w:val="00F03A53"/>
    <w:rsid w:val="00F03F33"/>
    <w:rsid w:val="00F0561F"/>
    <w:rsid w:val="00F05ED5"/>
    <w:rsid w:val="00F063FF"/>
    <w:rsid w:val="00F06517"/>
    <w:rsid w:val="00F06F97"/>
    <w:rsid w:val="00F071C5"/>
    <w:rsid w:val="00F07855"/>
    <w:rsid w:val="00F07E77"/>
    <w:rsid w:val="00F102FA"/>
    <w:rsid w:val="00F10CD1"/>
    <w:rsid w:val="00F13025"/>
    <w:rsid w:val="00F13741"/>
    <w:rsid w:val="00F14210"/>
    <w:rsid w:val="00F166B1"/>
    <w:rsid w:val="00F17123"/>
    <w:rsid w:val="00F226A3"/>
    <w:rsid w:val="00F233BF"/>
    <w:rsid w:val="00F235D7"/>
    <w:rsid w:val="00F236D0"/>
    <w:rsid w:val="00F2474E"/>
    <w:rsid w:val="00F24FA4"/>
    <w:rsid w:val="00F25125"/>
    <w:rsid w:val="00F26292"/>
    <w:rsid w:val="00F266C6"/>
    <w:rsid w:val="00F26C41"/>
    <w:rsid w:val="00F31572"/>
    <w:rsid w:val="00F316C1"/>
    <w:rsid w:val="00F31F55"/>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2A"/>
    <w:rsid w:val="00F5613B"/>
    <w:rsid w:val="00F56DC4"/>
    <w:rsid w:val="00F575EC"/>
    <w:rsid w:val="00F57BEC"/>
    <w:rsid w:val="00F60BAE"/>
    <w:rsid w:val="00F61E35"/>
    <w:rsid w:val="00F62E1C"/>
    <w:rsid w:val="00F62F8E"/>
    <w:rsid w:val="00F63EA5"/>
    <w:rsid w:val="00F64423"/>
    <w:rsid w:val="00F645E7"/>
    <w:rsid w:val="00F65DFB"/>
    <w:rsid w:val="00F65E02"/>
    <w:rsid w:val="00F65EF2"/>
    <w:rsid w:val="00F70037"/>
    <w:rsid w:val="00F71324"/>
    <w:rsid w:val="00F7160E"/>
    <w:rsid w:val="00F7166C"/>
    <w:rsid w:val="00F74F05"/>
    <w:rsid w:val="00F76343"/>
    <w:rsid w:val="00F807A0"/>
    <w:rsid w:val="00F819A5"/>
    <w:rsid w:val="00F81F2A"/>
    <w:rsid w:val="00F833F5"/>
    <w:rsid w:val="00F83DA5"/>
    <w:rsid w:val="00F8497D"/>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4CC"/>
    <w:rsid w:val="00FA3CB6"/>
    <w:rsid w:val="00FA65B4"/>
    <w:rsid w:val="00FA6B38"/>
    <w:rsid w:val="00FB174D"/>
    <w:rsid w:val="00FB2AEE"/>
    <w:rsid w:val="00FB370E"/>
    <w:rsid w:val="00FB3B6E"/>
    <w:rsid w:val="00FB4757"/>
    <w:rsid w:val="00FB4E39"/>
    <w:rsid w:val="00FB5265"/>
    <w:rsid w:val="00FB5D2D"/>
    <w:rsid w:val="00FB6A08"/>
    <w:rsid w:val="00FC20D7"/>
    <w:rsid w:val="00FC27EE"/>
    <w:rsid w:val="00FC34E2"/>
    <w:rsid w:val="00FC39E7"/>
    <w:rsid w:val="00FC4A72"/>
    <w:rsid w:val="00FC4D30"/>
    <w:rsid w:val="00FC5EB8"/>
    <w:rsid w:val="00FC629B"/>
    <w:rsid w:val="00FC6F20"/>
    <w:rsid w:val="00FD026D"/>
    <w:rsid w:val="00FD129F"/>
    <w:rsid w:val="00FD130A"/>
    <w:rsid w:val="00FD1316"/>
    <w:rsid w:val="00FD28DE"/>
    <w:rsid w:val="00FD4196"/>
    <w:rsid w:val="00FD4712"/>
    <w:rsid w:val="00FD5044"/>
    <w:rsid w:val="00FD5451"/>
    <w:rsid w:val="00FD56A2"/>
    <w:rsid w:val="00FD5CC1"/>
    <w:rsid w:val="00FD5F9D"/>
    <w:rsid w:val="00FD602D"/>
    <w:rsid w:val="00FD638C"/>
    <w:rsid w:val="00FD65B3"/>
    <w:rsid w:val="00FD6E76"/>
    <w:rsid w:val="00FE03BB"/>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C0D"/>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basedOn w:val="DefaultParagraphFont"/>
    <w:link w:val="1"/>
    <w:uiPriority w:val="99"/>
    <w:locked/>
    <w:rsid w:val="00175C0D"/>
    <w:rPr>
      <w:rFonts w:ascii="黑体" w:eastAsia="黑体" w:hAnsi="Courier New" w:cs="Courier New"/>
      <w:snapToGrid w:val="0"/>
      <w:kern w:val="2"/>
      <w:sz w:val="32"/>
      <w:szCs w:val="32"/>
      <w:lang w:val="en-US" w:eastAsia="zh-CN" w:bidi="ar-SA"/>
    </w:rPr>
  </w:style>
  <w:style w:type="character" w:customStyle="1" w:styleId="ca-41">
    <w:name w:val="ca-41"/>
    <w:uiPriority w:val="99"/>
    <w:rsid w:val="00175C0D"/>
    <w:rPr>
      <w:rFonts w:ascii="??_GB2312" w:eastAsia="Times New Roman"/>
      <w:color w:val="000000"/>
      <w:sz w:val="32"/>
    </w:rPr>
  </w:style>
  <w:style w:type="character" w:customStyle="1" w:styleId="ca-01">
    <w:name w:val="ca-01"/>
    <w:uiPriority w:val="99"/>
    <w:rsid w:val="00175C0D"/>
    <w:rPr>
      <w:rFonts w:ascii="Times New Roman"/>
      <w:b/>
      <w:color w:val="000000"/>
      <w:spacing w:val="-20"/>
      <w:sz w:val="44"/>
    </w:rPr>
  </w:style>
  <w:style w:type="character" w:customStyle="1" w:styleId="PlainTextChar2">
    <w:name w:val="Plain Text Char2"/>
    <w:basedOn w:val="DefaultParagraphFont"/>
    <w:link w:val="PlainText"/>
    <w:uiPriority w:val="99"/>
    <w:locked/>
    <w:rsid w:val="00175C0D"/>
    <w:rPr>
      <w:rFonts w:ascii="宋体" w:eastAsia="宋体" w:hAnsi="Courier New" w:cs="Courier New"/>
      <w:kern w:val="2"/>
      <w:sz w:val="21"/>
      <w:szCs w:val="21"/>
      <w:lang w:val="en-US" w:eastAsia="zh-CN" w:bidi="ar-SA"/>
    </w:rPr>
  </w:style>
  <w:style w:type="character" w:customStyle="1" w:styleId="CharChar2">
    <w:name w:val="Char Char2"/>
    <w:basedOn w:val="DefaultParagraphFont"/>
    <w:uiPriority w:val="99"/>
    <w:rsid w:val="00175C0D"/>
    <w:rPr>
      <w:rFonts w:ascii="黑体" w:eastAsia="黑体" w:cs="Times New Roman"/>
      <w:sz w:val="24"/>
      <w:szCs w:val="24"/>
      <w:lang w:val="en-US" w:eastAsia="zh-CN" w:bidi="ar-SA"/>
    </w:rPr>
  </w:style>
  <w:style w:type="character" w:customStyle="1" w:styleId="1Char">
    <w:name w:val="样式1 Char"/>
    <w:basedOn w:val="DefaultParagraphFont"/>
    <w:uiPriority w:val="99"/>
    <w:rsid w:val="00175C0D"/>
    <w:rPr>
      <w:rFonts w:ascii="黑体" w:eastAsia="黑体" w:hAnsi="Courier New" w:cs="Courier New"/>
      <w:snapToGrid w:val="0"/>
      <w:kern w:val="2"/>
      <w:sz w:val="32"/>
      <w:szCs w:val="32"/>
      <w:lang w:val="en-US" w:eastAsia="zh-CN" w:bidi="ar-SA"/>
    </w:rPr>
  </w:style>
  <w:style w:type="character" w:customStyle="1" w:styleId="Char">
    <w:name w:val="纯文本 Char"/>
    <w:basedOn w:val="DefaultParagraphFont"/>
    <w:uiPriority w:val="99"/>
    <w:rsid w:val="00175C0D"/>
    <w:rPr>
      <w:rFonts w:ascii="宋体" w:eastAsia="宋体" w:hAnsi="Courier New" w:cs="Courier New"/>
      <w:kern w:val="2"/>
      <w:sz w:val="21"/>
      <w:szCs w:val="21"/>
      <w:lang w:val="en-US" w:eastAsia="zh-CN" w:bidi="ar-SA"/>
    </w:rPr>
  </w:style>
  <w:style w:type="character" w:customStyle="1" w:styleId="2Char">
    <w:name w:val="样式2 Char"/>
    <w:basedOn w:val="Char"/>
    <w:link w:val="2"/>
    <w:uiPriority w:val="99"/>
    <w:locked/>
    <w:rsid w:val="00175C0D"/>
    <w:rPr>
      <w:rFonts w:ascii="楷体_GB2312" w:eastAsia="楷体_GB2312"/>
      <w:snapToGrid w:val="0"/>
      <w:sz w:val="32"/>
      <w:szCs w:val="32"/>
    </w:rPr>
  </w:style>
  <w:style w:type="character" w:styleId="Strong">
    <w:name w:val="Strong"/>
    <w:basedOn w:val="DefaultParagraphFont"/>
    <w:uiPriority w:val="99"/>
    <w:qFormat/>
    <w:rsid w:val="00175C0D"/>
    <w:rPr>
      <w:rFonts w:eastAsia="仿宋_GB2312" w:cs="Times New Roman"/>
      <w:sz w:val="32"/>
      <w:szCs w:val="32"/>
    </w:rPr>
  </w:style>
  <w:style w:type="character" w:customStyle="1" w:styleId="PlainTextChar">
    <w:name w:val="Plain Text Char"/>
    <w:link w:val="PlainText"/>
    <w:uiPriority w:val="99"/>
    <w:locked/>
    <w:rsid w:val="00175C0D"/>
    <w:rPr>
      <w:rFonts w:ascii="宋体" w:eastAsia="宋体" w:hAnsi="Courier New" w:cs="Courier New"/>
      <w:kern w:val="2"/>
      <w:sz w:val="21"/>
      <w:szCs w:val="21"/>
      <w:lang w:val="en-US" w:eastAsia="zh-CN"/>
    </w:rPr>
  </w:style>
  <w:style w:type="character" w:customStyle="1" w:styleId="CharChar">
    <w:name w:val="Char Char"/>
    <w:basedOn w:val="DefaultParagraphFont"/>
    <w:uiPriority w:val="99"/>
    <w:rsid w:val="00175C0D"/>
    <w:rPr>
      <w:rFonts w:ascii="宋体" w:eastAsia="宋体" w:hAnsi="Courier New" w:cs="Courier New"/>
      <w:kern w:val="2"/>
      <w:sz w:val="21"/>
      <w:szCs w:val="21"/>
      <w:lang w:val="en-US" w:eastAsia="zh-CN" w:bidi="ar-SA"/>
    </w:rPr>
  </w:style>
  <w:style w:type="character" w:styleId="PageNumber">
    <w:name w:val="page number"/>
    <w:basedOn w:val="DefaultParagraphFont"/>
    <w:uiPriority w:val="99"/>
    <w:rsid w:val="00175C0D"/>
    <w:rPr>
      <w:rFonts w:cs="Times New Roman"/>
    </w:rPr>
  </w:style>
  <w:style w:type="character" w:customStyle="1" w:styleId="BodyTextChar1">
    <w:name w:val="Body Text Char1"/>
    <w:link w:val="BodyText"/>
    <w:uiPriority w:val="99"/>
    <w:locked/>
    <w:rsid w:val="00175C0D"/>
    <w:rPr>
      <w:rFonts w:eastAsia="华文中宋" w:cs="Times New Roman"/>
      <w:kern w:val="2"/>
      <w:sz w:val="24"/>
      <w:szCs w:val="24"/>
      <w:lang w:val="en-US" w:eastAsia="zh-CN" w:bidi="ar-SA"/>
    </w:rPr>
  </w:style>
  <w:style w:type="character" w:customStyle="1" w:styleId="ca-11">
    <w:name w:val="ca-11"/>
    <w:uiPriority w:val="99"/>
    <w:rsid w:val="00175C0D"/>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75C0D"/>
    <w:pPr>
      <w:widowControl w:val="0"/>
      <w:jc w:val="both"/>
    </w:pPr>
    <w:rPr>
      <w:szCs w:val="24"/>
    </w:rPr>
  </w:style>
  <w:style w:type="paragraph" w:styleId="BodyText2">
    <w:name w:val="Body Text 2"/>
    <w:basedOn w:val="Normal"/>
    <w:link w:val="BodyText2Char"/>
    <w:uiPriority w:val="99"/>
    <w:rsid w:val="00175C0D"/>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175C0D"/>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175C0D"/>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rsid w:val="00175C0D"/>
  </w:style>
  <w:style w:type="paragraph" w:customStyle="1" w:styleId="p16">
    <w:name w:val="p16"/>
    <w:basedOn w:val="Normal"/>
    <w:uiPriority w:val="99"/>
    <w:rsid w:val="00175C0D"/>
    <w:pPr>
      <w:widowControl/>
    </w:pPr>
    <w:rPr>
      <w:kern w:val="0"/>
      <w:szCs w:val="21"/>
    </w:rPr>
  </w:style>
  <w:style w:type="paragraph" w:styleId="BodyText">
    <w:name w:val="Body Text"/>
    <w:basedOn w:val="Normal"/>
    <w:link w:val="BodyTextChar"/>
    <w:uiPriority w:val="99"/>
    <w:rsid w:val="00175C0D"/>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175C0D"/>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175C0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175C0D"/>
    <w:pPr>
      <w:ind w:left="200" w:hangingChars="200" w:hanging="200"/>
    </w:pPr>
  </w:style>
  <w:style w:type="paragraph" w:customStyle="1" w:styleId="1">
    <w:name w:val="样式1"/>
    <w:basedOn w:val="PlainText"/>
    <w:link w:val="1CharChar"/>
    <w:uiPriority w:val="99"/>
    <w:rsid w:val="00175C0D"/>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
    <w:uiPriority w:val="99"/>
    <w:rsid w:val="00175C0D"/>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175C0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175C0D"/>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2"/>
    <w:uiPriority w:val="99"/>
    <w:rsid w:val="00175C0D"/>
    <w:rPr>
      <w:rFonts w:ascii="宋体" w:hAnsi="Courier New" w:cs="Courier New"/>
      <w:szCs w:val="21"/>
    </w:rPr>
  </w:style>
  <w:style w:type="character" w:customStyle="1" w:styleId="PlainTextChar1">
    <w:name w:val="Plain Text Char1"/>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75C0D"/>
  </w:style>
  <w:style w:type="paragraph" w:customStyle="1" w:styleId="content-parag">
    <w:name w:val="content-parag"/>
    <w:basedOn w:val="Normal"/>
    <w:uiPriority w:val="99"/>
    <w:rsid w:val="00175C0D"/>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175C0D"/>
    <w:rPr>
      <w:rFonts w:ascii="宋体" w:hAnsi="Courier New"/>
      <w:szCs w:val="20"/>
    </w:rPr>
  </w:style>
  <w:style w:type="paragraph" w:customStyle="1" w:styleId="5">
    <w:name w:val="样式5"/>
    <w:basedOn w:val="1"/>
    <w:uiPriority w:val="99"/>
    <w:rsid w:val="00175C0D"/>
    <w:pPr>
      <w:ind w:firstLineChars="0" w:firstLine="0"/>
      <w:jc w:val="center"/>
    </w:pPr>
  </w:style>
  <w:style w:type="paragraph" w:customStyle="1" w:styleId="a">
    <w:name w:val="列出段落"/>
    <w:basedOn w:val="Normal"/>
    <w:uiPriority w:val="99"/>
    <w:rsid w:val="00175C0D"/>
    <w:pPr>
      <w:ind w:firstLineChars="200" w:firstLine="420"/>
    </w:pPr>
  </w:style>
  <w:style w:type="paragraph" w:customStyle="1" w:styleId="NewNewNewNewNewNewNew">
    <w:name w:val="正文 New New New New New New New"/>
    <w:uiPriority w:val="99"/>
    <w:rsid w:val="00175C0D"/>
    <w:pPr>
      <w:widowControl w:val="0"/>
      <w:jc w:val="both"/>
    </w:pPr>
    <w:rPr>
      <w:szCs w:val="24"/>
    </w:rPr>
  </w:style>
  <w:style w:type="paragraph" w:customStyle="1" w:styleId="New0">
    <w:name w:val="正文 New"/>
    <w:uiPriority w:val="99"/>
    <w:rsid w:val="00175C0D"/>
    <w:pPr>
      <w:widowControl w:val="0"/>
      <w:jc w:val="both"/>
    </w:pPr>
  </w:style>
  <w:style w:type="paragraph" w:customStyle="1" w:styleId="CharCharCharCharCharCharChar">
    <w:name w:val="Char Char Char Char Char Char Char"/>
    <w:basedOn w:val="Normal"/>
    <w:uiPriority w:val="99"/>
    <w:semiHidden/>
    <w:rsid w:val="00175C0D"/>
  </w:style>
  <w:style w:type="paragraph" w:customStyle="1" w:styleId="Char1">
    <w:name w:val="Char1"/>
    <w:basedOn w:val="Normal"/>
    <w:uiPriority w:val="99"/>
    <w:semiHidden/>
    <w:rsid w:val="00175C0D"/>
  </w:style>
  <w:style w:type="paragraph" w:customStyle="1" w:styleId="CharCharCharChar">
    <w:name w:val="Char Char Char Char"/>
    <w:basedOn w:val="Normal"/>
    <w:uiPriority w:val="99"/>
    <w:semiHidden/>
    <w:rsid w:val="00175C0D"/>
  </w:style>
  <w:style w:type="paragraph" w:customStyle="1" w:styleId="reader-word-layerreader-word-s1-2">
    <w:name w:val="reader-word-layer reader-word-s1-2"/>
    <w:basedOn w:val="Normal"/>
    <w:uiPriority w:val="99"/>
    <w:rsid w:val="00175C0D"/>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175C0D"/>
    <w:pPr>
      <w:widowControl w:val="0"/>
      <w:jc w:val="both"/>
    </w:pPr>
    <w:rPr>
      <w:szCs w:val="24"/>
    </w:rPr>
  </w:style>
  <w:style w:type="paragraph" w:customStyle="1" w:styleId="CharCharChar">
    <w:name w:val="Char Char Char"/>
    <w:basedOn w:val="Normal"/>
    <w:uiPriority w:val="99"/>
    <w:rsid w:val="00175C0D"/>
    <w:rPr>
      <w:rFonts w:eastAsia="仿宋_GB2312"/>
      <w:sz w:val="32"/>
      <w:szCs w:val="20"/>
    </w:rPr>
  </w:style>
  <w:style w:type="paragraph" w:customStyle="1" w:styleId="4">
    <w:name w:val="样式4"/>
    <w:basedOn w:val="PlainText"/>
    <w:uiPriority w:val="99"/>
    <w:rsid w:val="00175C0D"/>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rsid w:val="00175C0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s>
</file>

<file path=word/webSettings.xml><?xml version="1.0" encoding="utf-8"?>
<w:webSettings xmlns:r="http://schemas.openxmlformats.org/officeDocument/2006/relationships" xmlns:w="http://schemas.openxmlformats.org/wordprocessingml/2006/main">
  <w:divs>
    <w:div w:id="10422873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19</Pages>
  <Words>1343</Words>
  <Characters>7660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5</cp:revision>
  <cp:lastPrinted>2018-04-08T05:41:00Z</cp:lastPrinted>
  <dcterms:created xsi:type="dcterms:W3CDTF">2018-04-18T07:12:00Z</dcterms:created>
  <dcterms:modified xsi:type="dcterms:W3CDTF">2018-04-18T07:16:00Z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