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69" w:rsidRDefault="00784869" w:rsidP="00E7107C">
      <w:pPr>
        <w:pStyle w:val="p0"/>
        <w:widowControl w:val="0"/>
        <w:adjustRightInd w:val="0"/>
        <w:snapToGrid w:val="0"/>
        <w:spacing w:line="580" w:lineRule="exact"/>
        <w:jc w:val="center"/>
        <w:rPr>
          <w:rFonts w:ascii="Times New Roman" w:eastAsia="仿宋_GB2312" w:hAnsi="Times New Roman"/>
          <w:sz w:val="32"/>
          <w:szCs w:val="32"/>
        </w:rPr>
      </w:pPr>
    </w:p>
    <w:p w:rsidR="009E35B0" w:rsidRPr="00E7107C" w:rsidRDefault="009E35B0" w:rsidP="00E7107C">
      <w:pPr>
        <w:pStyle w:val="p0"/>
        <w:widowControl w:val="0"/>
        <w:adjustRightInd w:val="0"/>
        <w:snapToGrid w:val="0"/>
        <w:spacing w:line="580" w:lineRule="exact"/>
        <w:jc w:val="center"/>
        <w:rPr>
          <w:rFonts w:ascii="Times New Roman" w:eastAsia="仿宋_GB2312" w:hAnsi="Times New Roman"/>
          <w:sz w:val="32"/>
          <w:szCs w:val="32"/>
        </w:rPr>
      </w:pPr>
    </w:p>
    <w:p w:rsidR="001D12F2" w:rsidRPr="00036943" w:rsidRDefault="001D12F2" w:rsidP="00E7107C">
      <w:pPr>
        <w:adjustRightInd w:val="0"/>
        <w:snapToGrid w:val="0"/>
        <w:spacing w:line="580" w:lineRule="exact"/>
        <w:jc w:val="center"/>
        <w:rPr>
          <w:rFonts w:ascii="宋体" w:eastAsia="宋体" w:hAnsi="宋体" w:cs="宋体"/>
          <w:bCs/>
          <w:kern w:val="0"/>
          <w:sz w:val="44"/>
          <w:szCs w:val="44"/>
        </w:rPr>
      </w:pPr>
      <w:r w:rsidRPr="00036943">
        <w:rPr>
          <w:rFonts w:ascii="宋体" w:eastAsia="宋体" w:hAnsi="宋体" w:cs="宋体" w:hint="eastAsia"/>
          <w:kern w:val="0"/>
          <w:sz w:val="44"/>
          <w:szCs w:val="44"/>
        </w:rPr>
        <w:t>乐山市中心城区绿心保护条例</w:t>
      </w:r>
    </w:p>
    <w:p w:rsidR="001D12F2" w:rsidRPr="001838CB" w:rsidRDefault="001D12F2" w:rsidP="00E7107C">
      <w:pPr>
        <w:adjustRightInd w:val="0"/>
        <w:snapToGrid w:val="0"/>
        <w:spacing w:line="580" w:lineRule="exact"/>
        <w:jc w:val="center"/>
        <w:rPr>
          <w:rFonts w:ascii="华文中宋" w:eastAsia="华文中宋" w:hAnsi="华文中宋" w:cs="宋体"/>
          <w:kern w:val="0"/>
          <w:sz w:val="32"/>
          <w:szCs w:val="32"/>
        </w:rPr>
      </w:pPr>
    </w:p>
    <w:p w:rsidR="001D12F2" w:rsidRPr="00036943" w:rsidRDefault="00036943" w:rsidP="00E7107C">
      <w:pPr>
        <w:adjustRightInd w:val="0"/>
        <w:snapToGrid w:val="0"/>
        <w:spacing w:line="580" w:lineRule="exact"/>
        <w:ind w:leftChars="300" w:left="630" w:rightChars="300" w:right="630"/>
        <w:rPr>
          <w:rFonts w:ascii="楷体_GB2312" w:eastAsia="楷体_GB2312" w:hAnsi="Times New Roman"/>
          <w:kern w:val="0"/>
          <w:sz w:val="32"/>
          <w:szCs w:val="32"/>
        </w:rPr>
      </w:pPr>
      <w:r>
        <w:rPr>
          <w:rFonts w:ascii="楷体_GB2312" w:eastAsia="楷体_GB2312" w:hAnsi="Times New Roman" w:hint="eastAsia"/>
          <w:kern w:val="0"/>
          <w:sz w:val="32"/>
          <w:szCs w:val="32"/>
        </w:rPr>
        <w:t>（</w:t>
      </w:r>
      <w:smartTag w:uri="urn:schemas-microsoft-com:office:smarttags" w:element="chsdate">
        <w:smartTagPr>
          <w:attr w:name="IsROCDate" w:val="False"/>
          <w:attr w:name="IsLunarDate" w:val="False"/>
          <w:attr w:name="Day" w:val="30"/>
          <w:attr w:name="Month" w:val="8"/>
          <w:attr w:name="Year" w:val="2017"/>
        </w:smartTagPr>
        <w:r w:rsidR="001D12F2" w:rsidRPr="00036943">
          <w:rPr>
            <w:rFonts w:ascii="楷体_GB2312" w:eastAsia="楷体_GB2312" w:hAnsi="Times New Roman"/>
            <w:kern w:val="0"/>
            <w:sz w:val="32"/>
            <w:szCs w:val="32"/>
          </w:rPr>
          <w:t>2017</w:t>
        </w:r>
        <w:r w:rsidR="001D12F2" w:rsidRPr="00036943">
          <w:rPr>
            <w:rFonts w:ascii="楷体_GB2312" w:eastAsia="楷体_GB2312" w:hAnsi="Times New Roman" w:hint="eastAsia"/>
            <w:kern w:val="0"/>
            <w:sz w:val="32"/>
            <w:szCs w:val="32"/>
          </w:rPr>
          <w:t>年</w:t>
        </w:r>
        <w:r w:rsidR="001D12F2" w:rsidRPr="00036943">
          <w:rPr>
            <w:rFonts w:ascii="楷体_GB2312" w:eastAsia="楷体_GB2312" w:hAnsi="Times New Roman"/>
            <w:kern w:val="0"/>
            <w:sz w:val="32"/>
            <w:szCs w:val="32"/>
          </w:rPr>
          <w:t>8</w:t>
        </w:r>
        <w:r w:rsidR="001D12F2" w:rsidRPr="00036943">
          <w:rPr>
            <w:rFonts w:ascii="楷体_GB2312" w:eastAsia="楷体_GB2312" w:hAnsi="Times New Roman" w:hint="eastAsia"/>
            <w:kern w:val="0"/>
            <w:sz w:val="32"/>
            <w:szCs w:val="32"/>
          </w:rPr>
          <w:t>月</w:t>
        </w:r>
        <w:r w:rsidR="001D12F2" w:rsidRPr="00036943">
          <w:rPr>
            <w:rFonts w:ascii="楷体_GB2312" w:eastAsia="楷体_GB2312" w:hAnsi="Times New Roman"/>
            <w:kern w:val="0"/>
            <w:sz w:val="32"/>
            <w:szCs w:val="32"/>
          </w:rPr>
          <w:t>30</w:t>
        </w:r>
        <w:r w:rsidR="001D12F2" w:rsidRPr="00036943">
          <w:rPr>
            <w:rFonts w:ascii="楷体_GB2312" w:eastAsia="楷体_GB2312" w:hAnsi="Times New Roman" w:hint="eastAsia"/>
            <w:kern w:val="0"/>
            <w:sz w:val="32"/>
            <w:szCs w:val="32"/>
          </w:rPr>
          <w:t>日</w:t>
        </w:r>
      </w:smartTag>
      <w:r w:rsidR="001D12F2" w:rsidRPr="00036943">
        <w:rPr>
          <w:rFonts w:ascii="楷体_GB2312" w:eastAsia="楷体_GB2312" w:hAnsi="Times New Roman" w:hint="eastAsia"/>
          <w:kern w:val="0"/>
          <w:sz w:val="32"/>
          <w:szCs w:val="32"/>
        </w:rPr>
        <w:t>乐山市第七届人民代表大会常务委员会第七次会议通过</w:t>
      </w:r>
      <w:r>
        <w:rPr>
          <w:rFonts w:ascii="楷体_GB2312" w:eastAsia="楷体_GB2312" w:hAnsi="Times New Roman"/>
          <w:kern w:val="0"/>
          <w:sz w:val="32"/>
          <w:szCs w:val="32"/>
        </w:rPr>
        <w:t xml:space="preserve">  </w:t>
      </w:r>
      <w:smartTag w:uri="urn:schemas-microsoft-com:office:smarttags" w:element="chsdate">
        <w:smartTagPr>
          <w:attr w:name="IsROCDate" w:val="False"/>
          <w:attr w:name="IsLunarDate" w:val="False"/>
          <w:attr w:name="Day" w:val="22"/>
          <w:attr w:name="Month" w:val="9"/>
          <w:attr w:name="Year" w:val="2017"/>
        </w:smartTagPr>
        <w:r w:rsidR="001D12F2" w:rsidRPr="00036943">
          <w:rPr>
            <w:rFonts w:ascii="楷体_GB2312" w:eastAsia="楷体_GB2312" w:hAnsi="Times New Roman"/>
            <w:spacing w:val="-8"/>
            <w:kern w:val="0"/>
            <w:sz w:val="32"/>
            <w:szCs w:val="32"/>
          </w:rPr>
          <w:t>2017</w:t>
        </w:r>
        <w:r w:rsidR="001D12F2" w:rsidRPr="00036943">
          <w:rPr>
            <w:rFonts w:ascii="楷体_GB2312" w:eastAsia="楷体_GB2312" w:hAnsi="Times New Roman" w:hint="eastAsia"/>
            <w:spacing w:val="-8"/>
            <w:kern w:val="0"/>
            <w:sz w:val="32"/>
            <w:szCs w:val="32"/>
          </w:rPr>
          <w:t>年</w:t>
        </w:r>
        <w:r w:rsidR="001D12F2" w:rsidRPr="00036943">
          <w:rPr>
            <w:rFonts w:ascii="楷体_GB2312" w:eastAsia="楷体_GB2312" w:hAnsi="Times New Roman"/>
            <w:spacing w:val="-8"/>
            <w:kern w:val="0"/>
            <w:sz w:val="32"/>
            <w:szCs w:val="32"/>
          </w:rPr>
          <w:t>9</w:t>
        </w:r>
        <w:r w:rsidR="001D12F2" w:rsidRPr="00036943">
          <w:rPr>
            <w:rFonts w:ascii="楷体_GB2312" w:eastAsia="楷体_GB2312" w:hAnsi="Times New Roman" w:hint="eastAsia"/>
            <w:spacing w:val="-8"/>
            <w:kern w:val="0"/>
            <w:sz w:val="32"/>
            <w:szCs w:val="32"/>
          </w:rPr>
          <w:t>月</w:t>
        </w:r>
        <w:bookmarkStart w:id="0" w:name="_GoBack"/>
        <w:bookmarkEnd w:id="0"/>
        <w:r w:rsidR="001D12F2" w:rsidRPr="00036943">
          <w:rPr>
            <w:rFonts w:ascii="楷体_GB2312" w:eastAsia="楷体_GB2312" w:hAnsi="Times New Roman"/>
            <w:spacing w:val="-8"/>
            <w:kern w:val="0"/>
            <w:sz w:val="32"/>
            <w:szCs w:val="32"/>
          </w:rPr>
          <w:t>22</w:t>
        </w:r>
        <w:r w:rsidR="001D12F2" w:rsidRPr="00036943">
          <w:rPr>
            <w:rFonts w:ascii="楷体_GB2312" w:eastAsia="楷体_GB2312" w:hAnsi="Times New Roman" w:hint="eastAsia"/>
            <w:spacing w:val="-8"/>
            <w:kern w:val="0"/>
            <w:sz w:val="32"/>
            <w:szCs w:val="32"/>
          </w:rPr>
          <w:t>日</w:t>
        </w:r>
      </w:smartTag>
      <w:r w:rsidR="001D12F2" w:rsidRPr="00036943">
        <w:rPr>
          <w:rFonts w:ascii="楷体_GB2312" w:eastAsia="楷体_GB2312" w:hAnsi="Times New Roman" w:hint="eastAsia"/>
          <w:spacing w:val="-8"/>
          <w:kern w:val="0"/>
          <w:sz w:val="32"/>
          <w:szCs w:val="32"/>
        </w:rPr>
        <w:t>四川省第十二届人民代表大会常务委员会第三十六次会议批准</w:t>
      </w:r>
      <w:r>
        <w:rPr>
          <w:rFonts w:ascii="楷体_GB2312" w:eastAsia="楷体_GB2312" w:hAnsi="Times New Roman" w:hint="eastAsia"/>
          <w:spacing w:val="-8"/>
          <w:kern w:val="0"/>
          <w:sz w:val="32"/>
          <w:szCs w:val="32"/>
        </w:rPr>
        <w:t>）</w:t>
      </w:r>
    </w:p>
    <w:p w:rsidR="001D12F2" w:rsidRPr="00E7107C" w:rsidRDefault="001D12F2" w:rsidP="00E7107C">
      <w:pPr>
        <w:adjustRightInd w:val="0"/>
        <w:snapToGrid w:val="0"/>
        <w:spacing w:line="580" w:lineRule="exact"/>
        <w:jc w:val="center"/>
        <w:rPr>
          <w:rFonts w:ascii="方正仿宋简体" w:eastAsia="仿宋_GB2312" w:hAnsi="黑体" w:cs="黑体"/>
          <w:sz w:val="32"/>
          <w:szCs w:val="32"/>
        </w:rPr>
      </w:pPr>
    </w:p>
    <w:p w:rsidR="001D12F2" w:rsidRPr="00E7107C" w:rsidRDefault="001D12F2" w:rsidP="00E7107C">
      <w:pPr>
        <w:pStyle w:val="p0"/>
        <w:widowControl w:val="0"/>
        <w:adjustRightInd w:val="0"/>
        <w:snapToGrid w:val="0"/>
        <w:spacing w:line="580" w:lineRule="exact"/>
        <w:jc w:val="center"/>
        <w:rPr>
          <w:rFonts w:ascii="楷体_GB2312" w:eastAsia="楷体_GB2312"/>
          <w:sz w:val="32"/>
          <w:szCs w:val="32"/>
        </w:rPr>
      </w:pPr>
      <w:r w:rsidRPr="00E7107C">
        <w:rPr>
          <w:rFonts w:ascii="楷体_GB2312" w:eastAsia="楷体_GB2312" w:hint="eastAsia"/>
          <w:sz w:val="32"/>
          <w:szCs w:val="32"/>
        </w:rPr>
        <w:t>目</w:t>
      </w:r>
      <w:r w:rsidRPr="00E7107C">
        <w:rPr>
          <w:rFonts w:ascii="楷体_GB2312" w:eastAsia="楷体_GB2312"/>
          <w:sz w:val="32"/>
          <w:szCs w:val="32"/>
        </w:rPr>
        <w:t xml:space="preserve">  </w:t>
      </w:r>
      <w:r w:rsidRPr="00E7107C">
        <w:rPr>
          <w:rFonts w:ascii="楷体_GB2312" w:eastAsia="楷体_GB2312" w:hint="eastAsia"/>
          <w:sz w:val="32"/>
          <w:szCs w:val="32"/>
        </w:rPr>
        <w:t>录</w:t>
      </w: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r w:rsidRPr="00E7107C">
        <w:rPr>
          <w:rFonts w:ascii="楷体_GB2312" w:eastAsia="楷体_GB2312" w:hint="eastAsia"/>
          <w:sz w:val="32"/>
          <w:szCs w:val="32"/>
        </w:rPr>
        <w:t>第一章</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总</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则</w:t>
      </w: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r w:rsidRPr="00E7107C">
        <w:rPr>
          <w:rFonts w:ascii="楷体_GB2312" w:eastAsia="楷体_GB2312" w:hint="eastAsia"/>
          <w:sz w:val="32"/>
          <w:szCs w:val="32"/>
        </w:rPr>
        <w:t>第二章</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规划与建设</w:t>
      </w: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r w:rsidRPr="00E7107C">
        <w:rPr>
          <w:rFonts w:ascii="楷体_GB2312" w:eastAsia="楷体_GB2312" w:hint="eastAsia"/>
          <w:sz w:val="32"/>
          <w:szCs w:val="32"/>
        </w:rPr>
        <w:t>第三章</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保护与管理</w:t>
      </w: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r w:rsidRPr="00E7107C">
        <w:rPr>
          <w:rFonts w:ascii="楷体_GB2312" w:eastAsia="楷体_GB2312" w:hint="eastAsia"/>
          <w:sz w:val="32"/>
          <w:szCs w:val="32"/>
        </w:rPr>
        <w:t>第四章</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法律责任</w:t>
      </w:r>
    </w:p>
    <w:p w:rsidR="001D12F2" w:rsidRPr="00E7107C" w:rsidRDefault="001D12F2" w:rsidP="00E7107C">
      <w:pPr>
        <w:adjustRightInd w:val="0"/>
        <w:snapToGrid w:val="0"/>
        <w:spacing w:line="580" w:lineRule="exact"/>
        <w:ind w:firstLineChars="200" w:firstLine="640"/>
        <w:jc w:val="left"/>
        <w:rPr>
          <w:rFonts w:ascii="楷体_GB2312" w:eastAsia="楷体_GB2312" w:hAnsi="Times New Roman" w:cs="仿宋_GB2312"/>
          <w:kern w:val="0"/>
          <w:sz w:val="32"/>
          <w:szCs w:val="32"/>
          <w:lang w:val="zh-CN"/>
        </w:rPr>
      </w:pPr>
      <w:r w:rsidRPr="00E7107C">
        <w:rPr>
          <w:rFonts w:ascii="楷体_GB2312" w:eastAsia="楷体_GB2312" w:hint="eastAsia"/>
          <w:sz w:val="32"/>
          <w:szCs w:val="32"/>
        </w:rPr>
        <w:t>第五章</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附</w:t>
      </w:r>
      <w:r w:rsidRPr="00E7107C">
        <w:rPr>
          <w:rFonts w:ascii="楷体_GB2312" w:eastAsia="楷体_GB2312" w:hAnsi="Times New Roman" w:cs="仿宋_GB2312"/>
          <w:kern w:val="0"/>
          <w:sz w:val="32"/>
          <w:szCs w:val="32"/>
          <w:lang w:val="zh-CN"/>
        </w:rPr>
        <w:t xml:space="preserve">  </w:t>
      </w:r>
      <w:r w:rsidRPr="00E7107C">
        <w:rPr>
          <w:rFonts w:ascii="楷体_GB2312" w:eastAsia="楷体_GB2312" w:hAnsi="Times New Roman" w:cs="仿宋_GB2312" w:hint="eastAsia"/>
          <w:kern w:val="0"/>
          <w:sz w:val="32"/>
          <w:szCs w:val="32"/>
          <w:lang w:val="zh-CN"/>
        </w:rPr>
        <w:t>则</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pStyle w:val="p0"/>
        <w:widowControl w:val="0"/>
        <w:adjustRightInd w:val="0"/>
        <w:snapToGrid w:val="0"/>
        <w:spacing w:line="580" w:lineRule="exact"/>
        <w:jc w:val="center"/>
        <w:rPr>
          <w:rFonts w:ascii="方正黑体简体" w:eastAsia="黑体"/>
          <w:sz w:val="32"/>
          <w:szCs w:val="32"/>
        </w:rPr>
      </w:pPr>
      <w:r w:rsidRPr="00E7107C">
        <w:rPr>
          <w:rFonts w:ascii="方正黑体简体" w:eastAsia="黑体" w:hint="eastAsia"/>
          <w:sz w:val="32"/>
          <w:szCs w:val="32"/>
        </w:rPr>
        <w:t>第一章</w:t>
      </w:r>
      <w:r w:rsidRPr="00E7107C">
        <w:rPr>
          <w:rFonts w:ascii="方正黑体简体" w:eastAsia="黑体"/>
          <w:sz w:val="32"/>
          <w:szCs w:val="32"/>
        </w:rPr>
        <w:t xml:space="preserve">   </w:t>
      </w:r>
      <w:r w:rsidRPr="00E7107C">
        <w:rPr>
          <w:rFonts w:ascii="方正黑体简体" w:eastAsia="黑体" w:hint="eastAsia"/>
          <w:sz w:val="32"/>
          <w:szCs w:val="32"/>
        </w:rPr>
        <w:t>总</w:t>
      </w:r>
      <w:r w:rsidRPr="00E7107C">
        <w:rPr>
          <w:rFonts w:ascii="方正黑体简体" w:eastAsia="黑体"/>
          <w:sz w:val="32"/>
          <w:szCs w:val="32"/>
        </w:rPr>
        <w:t xml:space="preserve">  </w:t>
      </w:r>
      <w:r w:rsidRPr="00E7107C">
        <w:rPr>
          <w:rFonts w:ascii="方正黑体简体" w:eastAsia="黑体" w:hint="eastAsia"/>
          <w:sz w:val="32"/>
          <w:szCs w:val="32"/>
        </w:rPr>
        <w:t>则</w:t>
      </w:r>
    </w:p>
    <w:p w:rsidR="00A34CED" w:rsidRPr="00E7107C" w:rsidRDefault="00A34CED" w:rsidP="00E7107C">
      <w:pPr>
        <w:pStyle w:val="p0"/>
        <w:widowControl w:val="0"/>
        <w:adjustRightInd w:val="0"/>
        <w:snapToGrid w:val="0"/>
        <w:spacing w:line="580" w:lineRule="exact"/>
        <w:jc w:val="center"/>
        <w:rPr>
          <w:rFonts w:ascii="方正黑体简体" w:eastAsia="黑体"/>
          <w:sz w:val="32"/>
          <w:szCs w:val="32"/>
        </w:rPr>
      </w:pP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黑体简体" w:eastAsia="黑体" w:hint="eastAsia"/>
          <w:sz w:val="32"/>
          <w:szCs w:val="32"/>
        </w:rPr>
        <w:t>第一条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为了加强乐山市中心城区绿心生态保护，发挥绿心的生态屏障和生态服务功能，根据有关法律法规，结合乐山市实</w:t>
      </w:r>
      <w:r w:rsidRPr="00E7107C">
        <w:rPr>
          <w:rFonts w:ascii="方正仿宋简体" w:eastAsia="仿宋_GB2312" w:hAnsi="Times New Roman" w:cs="仿宋_GB2312" w:hint="eastAsia"/>
          <w:kern w:val="0"/>
          <w:sz w:val="32"/>
          <w:szCs w:val="32"/>
          <w:lang w:val="zh-CN"/>
        </w:rPr>
        <w:lastRenderedPageBreak/>
        <w:t>际，制定本条例。</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黑体简体" w:eastAsia="黑体" w:hint="eastAsia"/>
          <w:sz w:val="32"/>
          <w:szCs w:val="32"/>
        </w:rPr>
        <w:t>第二条</w:t>
      </w:r>
      <w:r w:rsidRPr="00E7107C">
        <w:rPr>
          <w:rFonts w:ascii="方正黑体简体" w:eastAsia="黑体"/>
          <w:sz w:val="32"/>
          <w:szCs w:val="32"/>
        </w:rPr>
        <w:t xml:space="preserve"> </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乐山市中心城区绿心的规划、建设、保护、利用和管理，适用本条例。</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黑体简体" w:eastAsia="黑体" w:hint="eastAsia"/>
          <w:sz w:val="32"/>
          <w:szCs w:val="32"/>
        </w:rPr>
        <w:t>第三条</w:t>
      </w:r>
      <w:r w:rsidRPr="00E7107C">
        <w:rPr>
          <w:rFonts w:ascii="方正黑体简体" w:eastAsia="黑体"/>
          <w:sz w:val="32"/>
          <w:szCs w:val="32"/>
        </w:rPr>
        <w:t xml:space="preserve"> </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本条例所称绿心，是指位于乐山市中心城区老城片区以西，蟠龙片区、柏杨坝片区以南，青江片区以东，肖坝片区以北，需要实行永久保护的区域。</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绿心的具体范围由乐山市城市总体规划确定。市人民政府城乡规划建设行政主管部门应当将绿心的范围向社会公布，并设置边界标志。</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黑体简体" w:eastAsia="黑体" w:hint="eastAsia"/>
          <w:sz w:val="32"/>
          <w:szCs w:val="32"/>
        </w:rPr>
        <w:t>第四条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绿心保护应当遵循科学规划、生态优先、统一管理、严格保护、永续利用的原则。</w:t>
      </w: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第五条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市人民政府负责绿心保护的统一领导、组织和协调工作。市中区人民政府负责绿心的保护、利用和管理工作。</w:t>
      </w: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市人民政府城乡规划建设行政主管部门负责绿心的规划、建设管理工作。市、市中区人民政府林业、城市管理、水务等有关行政主管部门按照各自职责做好绿心保护工作。</w:t>
      </w: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市中区人民政府设置绿心管理机构负责绿心保护的日常管理工作。</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黑体简体" w:eastAsia="黑体" w:hint="eastAsia"/>
          <w:sz w:val="32"/>
          <w:szCs w:val="32"/>
        </w:rPr>
        <w:t>第六条</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绿心保护所需经费列入市、市中区人民政府同级财政预算。</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lastRenderedPageBreak/>
        <w:t>第七条</w:t>
      </w:r>
      <w:r w:rsidRPr="00E7107C">
        <w:rPr>
          <w:rFonts w:ascii="方正仿宋简体" w:eastAsia="仿宋_GB2312" w:hAnsi="Times New Roman" w:cs="仿宋_GB2312"/>
          <w:kern w:val="0"/>
          <w:sz w:val="32"/>
          <w:szCs w:val="32"/>
          <w:lang w:val="zh-CN"/>
        </w:rPr>
        <w:t xml:space="preserve">  </w:t>
      </w:r>
      <w:r w:rsidRPr="00E7107C">
        <w:rPr>
          <w:rFonts w:ascii="方正仿宋简体" w:eastAsia="仿宋_GB2312" w:hAnsi="Times New Roman" w:cs="仿宋_GB2312" w:hint="eastAsia"/>
          <w:kern w:val="0"/>
          <w:sz w:val="32"/>
          <w:szCs w:val="32"/>
          <w:lang w:val="zh-CN"/>
        </w:rPr>
        <w:t>市、市中区人民政府应当向同级人民代表大会常务委员会报告绿心保护工作的情况。</w:t>
      </w:r>
    </w:p>
    <w:p w:rsidR="001D12F2" w:rsidRPr="00E7107C" w:rsidRDefault="001D12F2" w:rsidP="00E7107C">
      <w:pPr>
        <w:adjustRightInd w:val="0"/>
        <w:snapToGrid w:val="0"/>
        <w:spacing w:line="580" w:lineRule="exact"/>
        <w:ind w:firstLineChars="200" w:firstLine="640"/>
        <w:jc w:val="left"/>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市、市中区人民代表大会常务委员会依法对绿心保护工作实施监督。</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第八条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任何单位和个人应当遵守绿心保护的各项规定，有权向有关部门举报违反本条例的行为。</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鼓励企业事业单位、基层群众性自治组织、社会团体、志愿者以及市民参与绿心保护。</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p>
    <w:p w:rsidR="001D12F2" w:rsidRPr="00E7107C" w:rsidRDefault="001D12F2" w:rsidP="00E7107C">
      <w:pPr>
        <w:autoSpaceDE w:val="0"/>
        <w:autoSpaceDN w:val="0"/>
        <w:adjustRightInd w:val="0"/>
        <w:snapToGrid w:val="0"/>
        <w:spacing w:line="580" w:lineRule="exact"/>
        <w:jc w:val="center"/>
        <w:rPr>
          <w:rFonts w:ascii="方正黑体简体" w:eastAsia="黑体"/>
          <w:sz w:val="32"/>
          <w:szCs w:val="32"/>
        </w:rPr>
      </w:pPr>
      <w:r w:rsidRPr="00E7107C">
        <w:rPr>
          <w:rFonts w:ascii="方正黑体简体" w:eastAsia="黑体" w:hint="eastAsia"/>
          <w:sz w:val="32"/>
          <w:szCs w:val="32"/>
        </w:rPr>
        <w:t>第二章</w:t>
      </w:r>
      <w:r w:rsidRPr="00E7107C">
        <w:rPr>
          <w:rFonts w:ascii="方正黑体简体" w:eastAsia="黑体"/>
          <w:sz w:val="32"/>
          <w:szCs w:val="32"/>
        </w:rPr>
        <w:t xml:space="preserve">  </w:t>
      </w:r>
      <w:r w:rsidRPr="00E7107C">
        <w:rPr>
          <w:rFonts w:ascii="方正黑体简体" w:eastAsia="黑体" w:hint="eastAsia"/>
          <w:sz w:val="32"/>
          <w:szCs w:val="32"/>
        </w:rPr>
        <w:t>规划与建设</w:t>
      </w:r>
    </w:p>
    <w:p w:rsidR="001D12F2" w:rsidRPr="001838CB" w:rsidRDefault="001D12F2" w:rsidP="00E7107C">
      <w:pPr>
        <w:autoSpaceDE w:val="0"/>
        <w:autoSpaceDN w:val="0"/>
        <w:adjustRightInd w:val="0"/>
        <w:snapToGrid w:val="0"/>
        <w:spacing w:line="580" w:lineRule="exact"/>
        <w:ind w:firstLineChars="200" w:firstLine="640"/>
        <w:rPr>
          <w:rFonts w:ascii="黑体" w:eastAsia="黑体" w:hAnsi="Times New Roman"/>
          <w:kern w:val="0"/>
          <w:sz w:val="32"/>
          <w:szCs w:val="32"/>
        </w:rPr>
      </w:pP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第九条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市人民政府应当依据乐山市城市总体规划编制绿心保护规划，并将编制情况报市人民代表大会常务委员会审议。绿心保护规划经依法批准后向社会公布。</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绿心保护规划不得擅自修改。确因公共利益需要修改的，应当按照前款规定的程序办理。</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绿心保护规划是建设、保护、利用和管理绿心的依据，任何单位和个人应当遵守。</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第十条</w:t>
      </w:r>
      <w:r w:rsidRPr="00E7107C">
        <w:rPr>
          <w:rFonts w:ascii="方正黑体简体" w:eastAsia="黑体"/>
          <w:sz w:val="32"/>
          <w:szCs w:val="32"/>
        </w:rPr>
        <w:t xml:space="preserve"> </w:t>
      </w:r>
      <w:r w:rsidRPr="00E7107C">
        <w:rPr>
          <w:rFonts w:ascii="方正仿宋简体" w:eastAsia="仿宋_GB2312" w:hAnsi="黑体"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绿心保护规划应当对基础设施、公共服务设施进行统一规划、合理布局、规范设置。</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lastRenderedPageBreak/>
        <w:t>第十一条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绿心范围内的建设活动应当按照绿心保护规划进行，并报经市人民政府城乡规划建设、环境保护等有关行政主管部门依法审批。除因公共利益需要建设的基础设施、公共服务设施</w:t>
      </w:r>
      <w:bookmarkStart w:id="1" w:name="_Hlk485199829"/>
      <w:r w:rsidRPr="00E7107C">
        <w:rPr>
          <w:rFonts w:ascii="方正仿宋简体" w:eastAsia="仿宋_GB2312" w:hAnsi="Times New Roman" w:cs="仿宋_GB2312" w:hint="eastAsia"/>
          <w:kern w:val="0"/>
          <w:sz w:val="32"/>
          <w:szCs w:val="32"/>
          <w:lang w:val="zh-CN"/>
        </w:rPr>
        <w:t>及防治自然灾害、水土流失的生态工程项目</w:t>
      </w:r>
      <w:bookmarkEnd w:id="1"/>
      <w:r w:rsidRPr="00E7107C">
        <w:rPr>
          <w:rFonts w:ascii="方正仿宋简体" w:eastAsia="仿宋_GB2312" w:hAnsi="Times New Roman" w:cs="仿宋_GB2312" w:hint="eastAsia"/>
          <w:kern w:val="0"/>
          <w:sz w:val="32"/>
          <w:szCs w:val="32"/>
          <w:lang w:val="zh-CN"/>
        </w:rPr>
        <w:t>外，禁止其他建设活动。</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第十二条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绿心周边区域建设项目的布局和建筑物、构筑物的高度、体量、造型、色调应当与绿心的自然风貌和环境相协调。</w:t>
      </w: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第十三条</w:t>
      </w:r>
      <w:bookmarkStart w:id="2" w:name="_Hlk485203624"/>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市中区人民政府应当根据绿心保护规划要求对绿心范围内的居民、企业、养殖场等依法实施搬迁。</w:t>
      </w:r>
      <w:bookmarkEnd w:id="2"/>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具体搬迁方案由市中区人民政府制定，经市人民政府批准后施行。</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utoSpaceDE w:val="0"/>
        <w:autoSpaceDN w:val="0"/>
        <w:adjustRightInd w:val="0"/>
        <w:snapToGrid w:val="0"/>
        <w:spacing w:line="580" w:lineRule="exact"/>
        <w:jc w:val="center"/>
        <w:rPr>
          <w:rFonts w:ascii="方正黑体简体" w:eastAsia="黑体"/>
          <w:sz w:val="32"/>
          <w:szCs w:val="32"/>
        </w:rPr>
      </w:pPr>
      <w:r w:rsidRPr="00E7107C">
        <w:rPr>
          <w:rFonts w:ascii="方正黑体简体" w:eastAsia="黑体" w:hint="eastAsia"/>
          <w:sz w:val="32"/>
          <w:szCs w:val="32"/>
        </w:rPr>
        <w:t>第三章</w:t>
      </w:r>
      <w:r w:rsidRPr="00E7107C">
        <w:rPr>
          <w:rFonts w:ascii="方正黑体简体" w:eastAsia="黑体"/>
          <w:sz w:val="32"/>
          <w:szCs w:val="32"/>
        </w:rPr>
        <w:t xml:space="preserve">  </w:t>
      </w:r>
      <w:r w:rsidRPr="00E7107C">
        <w:rPr>
          <w:rFonts w:ascii="方正黑体简体" w:eastAsia="黑体" w:hint="eastAsia"/>
          <w:sz w:val="32"/>
          <w:szCs w:val="32"/>
        </w:rPr>
        <w:t>保护与管理</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第十四条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市中区人民政府、市人民政府有关行政主管部门应当按照绿心保护规划制定保护和管理的具体工作方案，并开展绿心生态环境状况的监测和评估。</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第十五条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绿心范围内应当种植有利于涵养水源、保持水土、保护植被的林木，优先选用乡土树种和抗逆性强树种。</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绿心范围内的林木禁止采伐、移植。确因更新、抚育、安全</w:t>
      </w:r>
      <w:r w:rsidRPr="00E7107C">
        <w:rPr>
          <w:rFonts w:ascii="方正仿宋简体" w:eastAsia="仿宋_GB2312" w:hAnsi="Times New Roman" w:cs="仿宋_GB2312" w:hint="eastAsia"/>
          <w:kern w:val="0"/>
          <w:sz w:val="32"/>
          <w:szCs w:val="32"/>
          <w:lang w:val="zh-CN"/>
        </w:rPr>
        <w:lastRenderedPageBreak/>
        <w:t>需要采伐、移植的，应当依法办理审批手续。</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第十六条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农业、林业行政主管部门应当会同绿心管理机构维护绿心范围内生物多样性和特有性，加强外来物种和转基因物种监控和管理，防止外来物种的入侵。</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strike/>
          <w:kern w:val="0"/>
          <w:sz w:val="32"/>
          <w:szCs w:val="32"/>
          <w:lang w:val="zh-CN"/>
        </w:rPr>
      </w:pPr>
      <w:r w:rsidRPr="00E7107C">
        <w:rPr>
          <w:rFonts w:ascii="方正黑体简体" w:eastAsia="黑体" w:hint="eastAsia"/>
          <w:sz w:val="32"/>
          <w:szCs w:val="32"/>
        </w:rPr>
        <w:t>第十七条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水行政主管部门应当会同绿心管理机构对绿心范围内的水域、水工程采取生态护岸、防治水土流失、合理配置水资源等综合措施，改善水域水质。</w:t>
      </w:r>
    </w:p>
    <w:p w:rsidR="001D12F2" w:rsidRPr="00E7107C" w:rsidRDefault="001D12F2" w:rsidP="00E7107C">
      <w:pPr>
        <w:autoSpaceDE w:val="0"/>
        <w:autoSpaceDN w:val="0"/>
        <w:adjustRightInd w:val="0"/>
        <w:snapToGrid w:val="0"/>
        <w:spacing w:line="580" w:lineRule="exact"/>
        <w:ind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第十八条</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绿心范围应当划定为畜禽养殖禁养区、高污染燃料禁燃区。</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第十九条</w:t>
      </w:r>
      <w:r w:rsidRPr="001838CB">
        <w:rPr>
          <w:rFonts w:ascii="黑体" w:eastAsia="黑体" w:hAnsi="黑体" w:cs="黑体"/>
          <w:kern w:val="0"/>
          <w:sz w:val="32"/>
          <w:szCs w:val="32"/>
          <w:lang w:val="zh-CN"/>
        </w:rPr>
        <w:t xml:space="preserve"> </w:t>
      </w:r>
      <w:r w:rsidRPr="00E7107C">
        <w:rPr>
          <w:rFonts w:ascii="方正仿宋简体" w:eastAsia="仿宋_GB2312" w:hAnsi="黑体"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绿心范围内禁止将非经营性用房改作经营用途。</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绿心范围内禁止从事摆摊设点、农家乐等营利性经营活动。</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r w:rsidRPr="00E7107C">
        <w:rPr>
          <w:rFonts w:ascii="方正黑体简体" w:eastAsia="黑体" w:hint="eastAsia"/>
          <w:sz w:val="32"/>
          <w:szCs w:val="32"/>
        </w:rPr>
        <w:t>第二十条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绿心范围内禁止下列损害生态环境卫生、损坏景观景物的行为：</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r w:rsidRPr="00E7107C">
        <w:rPr>
          <w:rFonts w:ascii="方正仿宋简体" w:eastAsia="仿宋_GB2312" w:hAnsi="Times New Roman" w:cs="仿宋_GB2312" w:hint="eastAsia"/>
          <w:kern w:val="0"/>
          <w:sz w:val="32"/>
          <w:szCs w:val="32"/>
          <w:lang w:val="zh-CN"/>
        </w:rPr>
        <w:t>（一）从事开山、采石、爆破，修坟立碑，非法弃土，擅自挖砂取土，开垦种植等破坏地形地貌的活动；</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（二）破坏植物、植被或者水域、湿地；</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r w:rsidRPr="00E7107C">
        <w:rPr>
          <w:rFonts w:ascii="方正仿宋简体" w:eastAsia="仿宋_GB2312" w:hAnsi="Times New Roman" w:cs="仿宋_GB2312" w:hint="eastAsia"/>
          <w:kern w:val="0"/>
          <w:sz w:val="32"/>
          <w:szCs w:val="32"/>
          <w:lang w:val="zh-CN"/>
        </w:rPr>
        <w:t>（三）攀折树、竹、花、草；</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（四）在景观景物或者公共设施上刻画、涂污，破坏文物古迹、公共设施；</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r w:rsidRPr="00E7107C">
        <w:rPr>
          <w:rFonts w:ascii="方正仿宋简体" w:eastAsia="仿宋_GB2312" w:hAnsi="Times New Roman" w:cs="仿宋_GB2312" w:hint="eastAsia"/>
          <w:kern w:val="0"/>
          <w:sz w:val="32"/>
          <w:szCs w:val="32"/>
          <w:lang w:val="zh-CN"/>
        </w:rPr>
        <w:t>（五）燃放烟花爆竹、孔明灯等野外用火；</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lastRenderedPageBreak/>
        <w:t>（六）露天焚烧秸秆、落叶，露天烧烤或者为露天烧烤提供场地；</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（七）倾倒、焚烧垃圾或者其他废弃物；</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（八）损坏、擅自移动边界标志；</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（九）其他损害生态环境卫生、损坏景观景物的行为。</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djustRightInd w:val="0"/>
        <w:snapToGrid w:val="0"/>
        <w:spacing w:line="580" w:lineRule="exact"/>
        <w:jc w:val="center"/>
        <w:rPr>
          <w:rFonts w:ascii="方正黑体简体" w:eastAsia="黑体"/>
          <w:sz w:val="32"/>
          <w:szCs w:val="32"/>
        </w:rPr>
      </w:pPr>
      <w:r w:rsidRPr="00E7107C">
        <w:rPr>
          <w:rFonts w:ascii="方正黑体简体" w:eastAsia="黑体" w:hint="eastAsia"/>
          <w:sz w:val="32"/>
          <w:szCs w:val="32"/>
        </w:rPr>
        <w:t>第四章</w:t>
      </w:r>
      <w:r w:rsidRPr="00E7107C">
        <w:rPr>
          <w:rFonts w:ascii="方正黑体简体" w:eastAsia="黑体"/>
          <w:sz w:val="32"/>
          <w:szCs w:val="32"/>
        </w:rPr>
        <w:t xml:space="preserve">  </w:t>
      </w:r>
      <w:r w:rsidRPr="00E7107C">
        <w:rPr>
          <w:rFonts w:ascii="方正黑体简体" w:eastAsia="黑体" w:hint="eastAsia"/>
          <w:sz w:val="32"/>
          <w:szCs w:val="32"/>
        </w:rPr>
        <w:t>法律责任</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第二十一条</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十一条规定，擅自新建、改建、扩建建筑物、构筑物及其附属设施的，由城市管理行政执法部门责令停止建设、限期拆除，不能拆除的，没收实物或者违法收入，并处建设工程造价百分之十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限期拆除而当事人逾期未拆除的，依法强制拆除。</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第二十二条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违反本条例第十九条第一款规定，将非经营性用房改作经营用途的，由城市管理行政执法部门责令限期改正、没收违法所得，并按照经营性用房建筑面积处每平方米一百元罚款。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第二十三条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违反本条例第十九条第二款规定，从事摆摊设点经营活动的，由城市管理行政执法部门责令改正或者清除；情节严重或者造成严重后果的，并处单位五百元以上二千元以下罚</w:t>
      </w:r>
      <w:r w:rsidRPr="00E7107C">
        <w:rPr>
          <w:rFonts w:ascii="方正仿宋简体" w:eastAsia="仿宋_GB2312" w:hAnsi="Times New Roman" w:cs="仿宋_GB2312" w:hint="eastAsia"/>
          <w:kern w:val="0"/>
          <w:sz w:val="32"/>
          <w:szCs w:val="32"/>
          <w:lang w:val="zh-CN"/>
        </w:rPr>
        <w:lastRenderedPageBreak/>
        <w:t>款，个人五十元以上二百元以下罚款。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第二十四条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二十条第六项规定，露天焚烧秸秆、落叶的，由城市管理行政执法部门责令改正，并处五百元以上二千元以下罚款；露天烧烤或者为露天烧烤提供场地的，责令改正，没收烧烤工具和违法所得，并处五百元以上二万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违反本条例第二十条第七项规定，倾倒生活垃圾或者建筑垃圾的，由城市管理行政执法部门责令停止违法行为、限期改正或者清除，对单位处五千元以上五万元以下罚款，对个人处二百元以下罚款；焚烧沥青、塑料、垃圾以及其他产生有毒有害烟尘和恶臭气体的物质的，责令改正，对单位处一万元以上十万元以下罚款，对个人处五百元以上二千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第二十五条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二十条第二项规定，围（开）垦、烧荒、填埋、非法占用湿地的，由林业行政主管部门责令停止违法行为，恢复原状，并处每平方米二十元以上五十元以下罚款；有违法所得的，没收违法所得；造成损失的，依法予以赔偿。</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华文中宋"/>
          <w:sz w:val="32"/>
          <w:szCs w:val="32"/>
        </w:rPr>
      </w:pPr>
      <w:r w:rsidRPr="00E7107C">
        <w:rPr>
          <w:rFonts w:ascii="方正黑体简体" w:eastAsia="黑体" w:hint="eastAsia"/>
          <w:sz w:val="32"/>
          <w:szCs w:val="32"/>
        </w:rPr>
        <w:t>第二十六条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二十条第五项规定，在森林防火期内燃放烟花爆竹、孔明灯等野外用火，未引起森林火灾的，由林业行政主管部门责令停止违法行为，给予警告，对单位处二千元以上一万元以下罚款，对个人处二百元以上二千元以下罚款；</w:t>
      </w:r>
      <w:r w:rsidRPr="00E7107C">
        <w:rPr>
          <w:rFonts w:ascii="方正仿宋简体" w:eastAsia="仿宋_GB2312" w:hAnsi="Times New Roman" w:cs="仿宋_GB2312" w:hint="eastAsia"/>
          <w:kern w:val="0"/>
          <w:sz w:val="32"/>
          <w:szCs w:val="32"/>
          <w:lang w:val="zh-CN"/>
        </w:rPr>
        <w:lastRenderedPageBreak/>
        <w:t>引起森林火灾的，对单位处一万元以上五万元以下罚款，对个人处二千元以上五千元以下罚款。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第二十七条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违反本条例第二十条第三项规定，攀折树、竹、花、草的，由绿心管理机构责令停止违法行为，情节严重的，处一百元以上一千元以下罚款。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cs="仿宋_GB2312"/>
          <w:kern w:val="0"/>
          <w:sz w:val="32"/>
          <w:szCs w:val="32"/>
          <w:lang w:val="zh-CN"/>
        </w:rPr>
      </w:pPr>
      <w:r w:rsidRPr="00E7107C">
        <w:rPr>
          <w:rFonts w:ascii="方正仿宋简体" w:eastAsia="仿宋_GB2312" w:hAnsi="Times New Roman" w:cs="仿宋_GB2312" w:hint="eastAsia"/>
          <w:kern w:val="0"/>
          <w:sz w:val="32"/>
          <w:szCs w:val="32"/>
          <w:lang w:val="zh-CN"/>
        </w:rPr>
        <w:t>违反本条例第二十条第四项规定，在景观景物或者公共设施上刻画、涂污的，由绿心管理机构责令改正或者限期清除，并处五十元以上二百元以下罚款；破坏环境卫生设施的，责令限期改正、赔偿损失，并处二千元以上一万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违反本条例第二十条第八项规定，损坏、擅自移动边界标志的，由绿心管理机构责令改正、赔偿损失，可以处五百元以上五千元以下罚款。</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bookmarkStart w:id="3" w:name="_Hlk484701104"/>
      <w:r w:rsidRPr="00E7107C">
        <w:rPr>
          <w:rFonts w:ascii="方正黑体简体" w:eastAsia="黑体" w:hint="eastAsia"/>
          <w:sz w:val="32"/>
          <w:szCs w:val="32"/>
        </w:rPr>
        <w:t>第二十八条</w:t>
      </w:r>
      <w:r w:rsidRPr="00E7107C">
        <w:rPr>
          <w:rFonts w:ascii="方正黑体简体" w:eastAsia="黑体"/>
          <w:sz w:val="32"/>
          <w:szCs w:val="32"/>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违反本条例规定的其他行为，法律、法规已有处罚规定的，从其规定。</w:t>
      </w:r>
      <w:bookmarkStart w:id="4" w:name="_Hlk484701098"/>
      <w:bookmarkEnd w:id="3"/>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第二十九条</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绿心管理机构对不属于本机构处罚的违反有关法律、法规和本条例的行为，应当先行制止，并通告有关行政主管部门依法处理。</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仿宋简体" w:eastAsia="仿宋_GB2312" w:hAnsi="Times New Roman" w:cs="仿宋_GB2312" w:hint="eastAsia"/>
          <w:kern w:val="0"/>
          <w:sz w:val="32"/>
          <w:szCs w:val="32"/>
          <w:lang w:val="zh-CN"/>
        </w:rPr>
        <w:t>有关行政主管部门应当及时将处理情况通报绿心管理机构。</w:t>
      </w:r>
      <w:bookmarkEnd w:id="4"/>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strike/>
          <w:kern w:val="0"/>
          <w:sz w:val="32"/>
          <w:szCs w:val="32"/>
          <w:lang w:val="zh-CN"/>
        </w:rPr>
      </w:pPr>
      <w:bookmarkStart w:id="5" w:name="_Hlk484701111"/>
      <w:r w:rsidRPr="00E7107C">
        <w:rPr>
          <w:rFonts w:ascii="方正黑体简体" w:eastAsia="黑体" w:hint="eastAsia"/>
          <w:sz w:val="32"/>
          <w:szCs w:val="32"/>
        </w:rPr>
        <w:t>第三十条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国家工作人员违反本条例规定，滥用职权、玩忽职守、徇私舞弊的，依法给予行政处分</w:t>
      </w:r>
      <w:bookmarkEnd w:id="5"/>
      <w:r w:rsidRPr="00E7107C">
        <w:rPr>
          <w:rFonts w:ascii="方正仿宋简体" w:eastAsia="仿宋_GB2312" w:hAnsi="Times New Roman" w:cs="仿宋_GB2312" w:hint="eastAsia"/>
          <w:kern w:val="0"/>
          <w:sz w:val="32"/>
          <w:szCs w:val="32"/>
          <w:lang w:val="zh-CN"/>
        </w:rPr>
        <w:t>。</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djustRightInd w:val="0"/>
        <w:snapToGrid w:val="0"/>
        <w:spacing w:line="580" w:lineRule="exact"/>
        <w:jc w:val="center"/>
        <w:rPr>
          <w:rFonts w:ascii="方正黑体简体" w:eastAsia="黑体"/>
          <w:sz w:val="32"/>
          <w:szCs w:val="32"/>
        </w:rPr>
      </w:pPr>
      <w:bookmarkStart w:id="6" w:name="_Hlk484701117"/>
      <w:r w:rsidRPr="00E7107C">
        <w:rPr>
          <w:rFonts w:ascii="方正黑体简体" w:eastAsia="黑体" w:hint="eastAsia"/>
          <w:sz w:val="32"/>
          <w:szCs w:val="32"/>
        </w:rPr>
        <w:t>第五章</w:t>
      </w:r>
      <w:r w:rsidRPr="00E7107C">
        <w:rPr>
          <w:rFonts w:ascii="方正黑体简体" w:eastAsia="黑体"/>
          <w:sz w:val="32"/>
          <w:szCs w:val="32"/>
        </w:rPr>
        <w:t xml:space="preserve">  </w:t>
      </w:r>
      <w:r w:rsidRPr="00E7107C">
        <w:rPr>
          <w:rFonts w:ascii="方正黑体简体" w:eastAsia="黑体" w:hint="eastAsia"/>
          <w:sz w:val="32"/>
          <w:szCs w:val="32"/>
        </w:rPr>
        <w:t>附</w:t>
      </w:r>
      <w:r w:rsidRPr="00E7107C">
        <w:rPr>
          <w:rFonts w:ascii="方正黑体简体" w:eastAsia="黑体"/>
          <w:sz w:val="32"/>
          <w:szCs w:val="32"/>
        </w:rPr>
        <w:t xml:space="preserve">  </w:t>
      </w:r>
      <w:r w:rsidRPr="00E7107C">
        <w:rPr>
          <w:rFonts w:ascii="方正黑体简体" w:eastAsia="黑体" w:hint="eastAsia"/>
          <w:sz w:val="32"/>
          <w:szCs w:val="32"/>
        </w:rPr>
        <w:t>则</w:t>
      </w:r>
      <w:bookmarkEnd w:id="6"/>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rPr>
      </w:pPr>
    </w:p>
    <w:p w:rsidR="001D12F2" w:rsidRPr="00E7107C" w:rsidRDefault="001D12F2" w:rsidP="00E7107C">
      <w:pPr>
        <w:adjustRightInd w:val="0"/>
        <w:snapToGrid w:val="0"/>
        <w:spacing w:line="580" w:lineRule="exact"/>
        <w:ind w:firstLineChars="200" w:firstLine="640"/>
        <w:rPr>
          <w:rFonts w:ascii="方正仿宋简体" w:eastAsia="仿宋_GB2312" w:hAnsi="Times New Roman"/>
          <w:kern w:val="0"/>
          <w:sz w:val="32"/>
          <w:szCs w:val="32"/>
          <w:lang w:val="zh-CN"/>
        </w:rPr>
      </w:pPr>
      <w:bookmarkStart w:id="7" w:name="_Hlk484701123"/>
      <w:r w:rsidRPr="00E7107C">
        <w:rPr>
          <w:rFonts w:ascii="方正黑体简体" w:eastAsia="黑体" w:hint="eastAsia"/>
          <w:sz w:val="32"/>
          <w:szCs w:val="32"/>
        </w:rPr>
        <w:t>第三十一条</w:t>
      </w:r>
      <w:r w:rsidRPr="001838CB">
        <w:rPr>
          <w:rFonts w:ascii="黑体" w:eastAsia="黑体" w:hAnsi="Times New Roman" w:cs="黑体"/>
          <w:kern w:val="0"/>
          <w:sz w:val="32"/>
          <w:szCs w:val="32"/>
          <w:lang w:val="zh-CN"/>
        </w:rPr>
        <w:t xml:space="preserve"> </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市人民政府可以根据本条例制定实施办法。</w:t>
      </w:r>
    </w:p>
    <w:p w:rsidR="001D12F2" w:rsidRPr="00E7107C" w:rsidRDefault="001D12F2" w:rsidP="00E7107C">
      <w:pPr>
        <w:autoSpaceDE w:val="0"/>
        <w:autoSpaceDN w:val="0"/>
        <w:adjustRightInd w:val="0"/>
        <w:snapToGrid w:val="0"/>
        <w:spacing w:line="580" w:lineRule="exact"/>
        <w:ind w:firstLineChars="200" w:firstLine="640"/>
        <w:rPr>
          <w:rFonts w:ascii="方正仿宋简体" w:eastAsia="仿宋_GB2312" w:hAnsi="Times New Roman"/>
          <w:kern w:val="0"/>
          <w:sz w:val="32"/>
          <w:szCs w:val="32"/>
          <w:lang w:val="zh-CN"/>
        </w:rPr>
      </w:pPr>
      <w:r w:rsidRPr="00E7107C">
        <w:rPr>
          <w:rFonts w:ascii="方正黑体简体" w:eastAsia="黑体" w:hint="eastAsia"/>
          <w:sz w:val="32"/>
          <w:szCs w:val="32"/>
        </w:rPr>
        <w:t>第三十二条</w:t>
      </w:r>
      <w:r w:rsidRPr="00E7107C">
        <w:rPr>
          <w:rFonts w:ascii="方正仿宋简体" w:eastAsia="仿宋_GB2312" w:hAnsi="Times New Roman" w:cs="黑体"/>
          <w:kern w:val="0"/>
          <w:sz w:val="32"/>
          <w:szCs w:val="32"/>
          <w:lang w:val="zh-CN"/>
        </w:rPr>
        <w:t xml:space="preserve">  </w:t>
      </w:r>
      <w:r w:rsidRPr="00E7107C">
        <w:rPr>
          <w:rFonts w:ascii="方正仿宋简体" w:eastAsia="仿宋_GB2312" w:hAnsi="Times New Roman" w:cs="仿宋_GB2312" w:hint="eastAsia"/>
          <w:kern w:val="0"/>
          <w:sz w:val="32"/>
          <w:szCs w:val="32"/>
          <w:lang w:val="zh-CN"/>
        </w:rPr>
        <w:t>本条例自</w:t>
      </w:r>
      <w:smartTag w:uri="urn:schemas-microsoft-com:office:smarttags" w:element="chsdate">
        <w:smartTagPr>
          <w:attr w:name="IsROCDate" w:val="False"/>
          <w:attr w:name="IsLunarDate" w:val="False"/>
          <w:attr w:name="Day" w:val="1"/>
          <w:attr w:name="Month" w:val="12"/>
          <w:attr w:name="Year" w:val="2017"/>
        </w:smartTagPr>
        <w:r w:rsidR="00A34CED" w:rsidRPr="00E7107C">
          <w:rPr>
            <w:rFonts w:ascii="Times New Roman" w:eastAsia="仿宋_GB2312" w:hAnsi="Times New Roman"/>
            <w:kern w:val="0"/>
            <w:sz w:val="32"/>
            <w:szCs w:val="32"/>
            <w:lang w:val="zh-CN"/>
          </w:rPr>
          <w:t>2017</w:t>
        </w:r>
        <w:r w:rsidRPr="00E7107C">
          <w:rPr>
            <w:rFonts w:ascii="Times New Roman" w:eastAsia="仿宋_GB2312" w:hAnsi="Times New Roman" w:hint="eastAsia"/>
            <w:kern w:val="0"/>
            <w:sz w:val="32"/>
            <w:szCs w:val="32"/>
            <w:lang w:val="zh-CN"/>
          </w:rPr>
          <w:t>年</w:t>
        </w:r>
        <w:r w:rsidR="00A34CED" w:rsidRPr="00E7107C">
          <w:rPr>
            <w:rFonts w:ascii="Times New Roman" w:eastAsia="仿宋_GB2312" w:hAnsi="Times New Roman"/>
            <w:kern w:val="0"/>
            <w:sz w:val="32"/>
            <w:szCs w:val="32"/>
            <w:lang w:val="zh-CN"/>
          </w:rPr>
          <w:t>12</w:t>
        </w:r>
        <w:r w:rsidRPr="00E7107C">
          <w:rPr>
            <w:rFonts w:ascii="Times New Roman" w:eastAsia="仿宋_GB2312" w:hAnsi="Times New Roman" w:hint="eastAsia"/>
            <w:kern w:val="0"/>
            <w:sz w:val="32"/>
            <w:szCs w:val="32"/>
            <w:lang w:val="zh-CN"/>
          </w:rPr>
          <w:t>月</w:t>
        </w:r>
        <w:r w:rsidR="00A34CED" w:rsidRPr="00E7107C">
          <w:rPr>
            <w:rFonts w:ascii="Times New Roman" w:eastAsia="仿宋_GB2312" w:hAnsi="Times New Roman"/>
            <w:kern w:val="0"/>
            <w:sz w:val="32"/>
            <w:szCs w:val="32"/>
            <w:lang w:val="zh-CN"/>
          </w:rPr>
          <w:t>1</w:t>
        </w:r>
        <w:r w:rsidRPr="00E7107C">
          <w:rPr>
            <w:rFonts w:ascii="方正仿宋简体" w:eastAsia="仿宋_GB2312" w:hAnsi="Times New Roman" w:cs="仿宋_GB2312" w:hint="eastAsia"/>
            <w:kern w:val="0"/>
            <w:sz w:val="32"/>
            <w:szCs w:val="32"/>
            <w:lang w:val="zh-CN"/>
          </w:rPr>
          <w:t>日起</w:t>
        </w:r>
      </w:smartTag>
      <w:r w:rsidRPr="00E7107C">
        <w:rPr>
          <w:rFonts w:ascii="方正仿宋简体" w:eastAsia="仿宋_GB2312" w:hAnsi="Times New Roman" w:cs="仿宋_GB2312" w:hint="eastAsia"/>
          <w:kern w:val="0"/>
          <w:sz w:val="32"/>
          <w:szCs w:val="32"/>
          <w:lang w:val="zh-CN"/>
        </w:rPr>
        <w:t>施行。</w:t>
      </w:r>
      <w:bookmarkEnd w:id="7"/>
    </w:p>
    <w:p w:rsidR="001D12F2" w:rsidRPr="00E7107C" w:rsidRDefault="001D12F2" w:rsidP="00E7107C">
      <w:pPr>
        <w:adjustRightInd w:val="0"/>
        <w:snapToGrid w:val="0"/>
        <w:spacing w:line="580" w:lineRule="exact"/>
        <w:ind w:firstLine="640"/>
        <w:rPr>
          <w:rFonts w:ascii="方正仿宋简体" w:eastAsia="仿宋_GB2312" w:cs="宋体"/>
          <w:kern w:val="0"/>
          <w:sz w:val="32"/>
          <w:szCs w:val="32"/>
        </w:rPr>
      </w:pPr>
    </w:p>
    <w:p w:rsidR="00BD5DDC" w:rsidRPr="00E7107C" w:rsidRDefault="00BD5DDC" w:rsidP="001D12F2">
      <w:pPr>
        <w:pStyle w:val="p0"/>
        <w:widowControl w:val="0"/>
        <w:spacing w:line="700" w:lineRule="atLeast"/>
        <w:jc w:val="center"/>
        <w:rPr>
          <w:rFonts w:ascii="Times New Roman" w:eastAsia="仿宋_GB2312" w:hAnsi="Times New Roman" w:cs="Times New Roman"/>
          <w:sz w:val="32"/>
          <w:szCs w:val="32"/>
        </w:rPr>
      </w:pPr>
    </w:p>
    <w:sectPr w:rsidR="00BD5DDC" w:rsidRPr="00E7107C" w:rsidSect="00E7107C">
      <w:footerReference w:type="even" r:id="rId8"/>
      <w:footerReference w:type="default" r:id="rId9"/>
      <w:pgSz w:w="12240" w:h="15840"/>
      <w:pgMar w:top="2098" w:right="1588" w:bottom="1814" w:left="1588" w:header="720" w:footer="397"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A7" w:rsidRDefault="001A56A7" w:rsidP="00833897">
      <w:r>
        <w:separator/>
      </w:r>
    </w:p>
  </w:endnote>
  <w:endnote w:type="continuationSeparator" w:id="0">
    <w:p w:rsidR="001A56A7" w:rsidRDefault="001A56A7" w:rsidP="0083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43" w:rsidRPr="006156AA" w:rsidRDefault="00E7107C">
    <w:pPr>
      <w:pStyle w:val="a4"/>
      <w:rPr>
        <w:rFonts w:ascii="宋体" w:eastAsia="宋体" w:hAnsi="宋体"/>
        <w:sz w:val="28"/>
        <w:szCs w:val="28"/>
      </w:rPr>
    </w:pPr>
    <w:r>
      <w:rPr>
        <w:rFonts w:ascii="宋体" w:eastAsia="宋体" w:hAnsi="宋体"/>
        <w:sz w:val="28"/>
        <w:szCs w:val="28"/>
      </w:rPr>
      <w:t xml:space="preserve">— </w:t>
    </w:r>
    <w:r w:rsidR="00036943" w:rsidRPr="00E7107C">
      <w:rPr>
        <w:rFonts w:ascii="宋体" w:eastAsia="宋体" w:hAnsi="宋体"/>
        <w:sz w:val="28"/>
        <w:szCs w:val="28"/>
      </w:rPr>
      <w:fldChar w:fldCharType="begin"/>
    </w:r>
    <w:r w:rsidR="00036943" w:rsidRPr="00E7107C">
      <w:rPr>
        <w:rFonts w:ascii="宋体" w:eastAsia="宋体" w:hAnsi="宋体"/>
        <w:sz w:val="28"/>
        <w:szCs w:val="28"/>
      </w:rPr>
      <w:instrText>PAGE   \* MERGEFORMAT</w:instrText>
    </w:r>
    <w:r w:rsidR="00036943" w:rsidRPr="00E7107C">
      <w:rPr>
        <w:rFonts w:ascii="宋体" w:eastAsia="宋体" w:hAnsi="宋体"/>
        <w:sz w:val="28"/>
        <w:szCs w:val="28"/>
      </w:rPr>
      <w:fldChar w:fldCharType="separate"/>
    </w:r>
    <w:r w:rsidR="005F56ED">
      <w:rPr>
        <w:rFonts w:ascii="宋体" w:eastAsia="宋体" w:hAnsi="宋体"/>
        <w:noProof/>
        <w:sz w:val="28"/>
        <w:szCs w:val="28"/>
      </w:rPr>
      <w:t>2</w:t>
    </w:r>
    <w:r w:rsidR="00036943" w:rsidRPr="00E7107C">
      <w:rPr>
        <w:rFonts w:ascii="宋体" w:eastAsia="宋体" w:hAnsi="宋体"/>
        <w:sz w:val="28"/>
        <w:szCs w:val="28"/>
      </w:rPr>
      <w:fldChar w:fldCharType="end"/>
    </w:r>
    <w:r>
      <w:rPr>
        <w:rFonts w:ascii="宋体" w:eastAsia="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43" w:rsidRPr="006156AA" w:rsidRDefault="00E7107C" w:rsidP="006156AA">
    <w:pPr>
      <w:pStyle w:val="a4"/>
      <w:jc w:val="right"/>
      <w:rPr>
        <w:rFonts w:ascii="宋体" w:eastAsia="宋体" w:hAnsi="宋体"/>
        <w:sz w:val="28"/>
        <w:szCs w:val="28"/>
      </w:rPr>
    </w:pPr>
    <w:r w:rsidRPr="00E7107C">
      <w:rPr>
        <w:rFonts w:ascii="宋体" w:eastAsia="宋体" w:hAnsi="宋体"/>
        <w:sz w:val="28"/>
        <w:szCs w:val="28"/>
      </w:rPr>
      <w:t xml:space="preserve">— </w:t>
    </w:r>
    <w:r w:rsidR="00036943" w:rsidRPr="00E7107C">
      <w:rPr>
        <w:rFonts w:ascii="宋体" w:eastAsia="宋体" w:hAnsi="宋体"/>
        <w:sz w:val="28"/>
        <w:szCs w:val="28"/>
      </w:rPr>
      <w:fldChar w:fldCharType="begin"/>
    </w:r>
    <w:r w:rsidR="00036943" w:rsidRPr="00E7107C">
      <w:rPr>
        <w:rFonts w:ascii="宋体" w:eastAsia="宋体" w:hAnsi="宋体"/>
        <w:sz w:val="28"/>
        <w:szCs w:val="28"/>
      </w:rPr>
      <w:instrText>PAGE   \* MERGEFORMAT</w:instrText>
    </w:r>
    <w:r w:rsidR="00036943" w:rsidRPr="00E7107C">
      <w:rPr>
        <w:rFonts w:ascii="宋体" w:eastAsia="宋体" w:hAnsi="宋体"/>
        <w:sz w:val="28"/>
        <w:szCs w:val="28"/>
      </w:rPr>
      <w:fldChar w:fldCharType="separate"/>
    </w:r>
    <w:r w:rsidR="005F56ED" w:rsidRPr="005F56ED">
      <w:rPr>
        <w:rFonts w:ascii="宋体" w:eastAsia="宋体" w:hAnsi="宋体"/>
        <w:noProof/>
        <w:sz w:val="28"/>
        <w:szCs w:val="28"/>
        <w:lang w:val="zh-CN"/>
      </w:rPr>
      <w:t>1</w:t>
    </w:r>
    <w:r w:rsidR="00036943" w:rsidRPr="00E7107C">
      <w:rPr>
        <w:rFonts w:ascii="宋体" w:eastAsia="宋体" w:hAnsi="宋体"/>
        <w:sz w:val="28"/>
        <w:szCs w:val="28"/>
      </w:rPr>
      <w:fldChar w:fldCharType="end"/>
    </w:r>
    <w:r w:rsidRPr="00E7107C">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A7" w:rsidRDefault="001A56A7" w:rsidP="00833897">
      <w:r>
        <w:separator/>
      </w:r>
    </w:p>
  </w:footnote>
  <w:footnote w:type="continuationSeparator" w:id="0">
    <w:p w:rsidR="001A56A7" w:rsidRDefault="001A56A7" w:rsidP="00833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090"/>
    <w:multiLevelType w:val="hybridMultilevel"/>
    <w:tmpl w:val="CC2E74FC"/>
    <w:lvl w:ilvl="0" w:tplc="23027390">
      <w:start w:val="1"/>
      <w:numFmt w:val="japaneseCounting"/>
      <w:lvlText w:val="第%1章"/>
      <w:lvlJc w:val="left"/>
      <w:pPr>
        <w:ind w:left="1915" w:hanging="127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DC"/>
    <w:rsid w:val="00036943"/>
    <w:rsid w:val="00084A98"/>
    <w:rsid w:val="000C0912"/>
    <w:rsid w:val="001240EA"/>
    <w:rsid w:val="00160132"/>
    <w:rsid w:val="001838CB"/>
    <w:rsid w:val="001851D2"/>
    <w:rsid w:val="00192D49"/>
    <w:rsid w:val="001A56A7"/>
    <w:rsid w:val="001C0644"/>
    <w:rsid w:val="001D12F2"/>
    <w:rsid w:val="001E5586"/>
    <w:rsid w:val="00235B0F"/>
    <w:rsid w:val="00246FCE"/>
    <w:rsid w:val="00251B11"/>
    <w:rsid w:val="00266BC3"/>
    <w:rsid w:val="00270624"/>
    <w:rsid w:val="00305B17"/>
    <w:rsid w:val="0035464B"/>
    <w:rsid w:val="003A17AE"/>
    <w:rsid w:val="0047192B"/>
    <w:rsid w:val="005F56ED"/>
    <w:rsid w:val="006156AA"/>
    <w:rsid w:val="00647403"/>
    <w:rsid w:val="00647D5A"/>
    <w:rsid w:val="00736A40"/>
    <w:rsid w:val="00784869"/>
    <w:rsid w:val="007A6A1E"/>
    <w:rsid w:val="007E3A8F"/>
    <w:rsid w:val="00820A07"/>
    <w:rsid w:val="008234B9"/>
    <w:rsid w:val="00833897"/>
    <w:rsid w:val="008B0099"/>
    <w:rsid w:val="008E50BF"/>
    <w:rsid w:val="009B4F5D"/>
    <w:rsid w:val="009C5768"/>
    <w:rsid w:val="009E35B0"/>
    <w:rsid w:val="00A00E02"/>
    <w:rsid w:val="00A34CED"/>
    <w:rsid w:val="00A52808"/>
    <w:rsid w:val="00BA1DD1"/>
    <w:rsid w:val="00BC6601"/>
    <w:rsid w:val="00BD375A"/>
    <w:rsid w:val="00BD5DDC"/>
    <w:rsid w:val="00C97835"/>
    <w:rsid w:val="00D1463E"/>
    <w:rsid w:val="00DE3D48"/>
    <w:rsid w:val="00E7107C"/>
    <w:rsid w:val="00E938EB"/>
    <w:rsid w:val="00E9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kern w:val="2"/>
        <w:sz w:val="21"/>
        <w:szCs w:val="21"/>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33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33897"/>
    <w:rPr>
      <w:rFonts w:cs="Times New Roman"/>
      <w:sz w:val="18"/>
    </w:rPr>
  </w:style>
  <w:style w:type="paragraph" w:styleId="a4">
    <w:name w:val="footer"/>
    <w:basedOn w:val="a"/>
    <w:link w:val="Char0"/>
    <w:uiPriority w:val="99"/>
    <w:rsid w:val="0083389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33897"/>
    <w:rPr>
      <w:rFonts w:cs="Times New Roman"/>
      <w:sz w:val="18"/>
    </w:rPr>
  </w:style>
  <w:style w:type="paragraph" w:customStyle="1" w:styleId="CharCharCharChar">
    <w:name w:val="Char Char Char Char"/>
    <w:basedOn w:val="a"/>
    <w:uiPriority w:val="99"/>
    <w:rsid w:val="00833897"/>
    <w:pPr>
      <w:widowControl/>
      <w:spacing w:after="160" w:line="240" w:lineRule="exact"/>
      <w:jc w:val="left"/>
    </w:pPr>
    <w:rPr>
      <w:rFonts w:ascii="Verdana" w:eastAsia="宋体" w:hAnsi="Verdana"/>
      <w:kern w:val="0"/>
      <w:sz w:val="20"/>
      <w:szCs w:val="20"/>
      <w:lang w:eastAsia="en-US"/>
    </w:rPr>
  </w:style>
  <w:style w:type="paragraph" w:customStyle="1" w:styleId="p15">
    <w:name w:val="p15"/>
    <w:basedOn w:val="a"/>
    <w:uiPriority w:val="99"/>
    <w:rsid w:val="00833897"/>
    <w:pPr>
      <w:widowControl/>
    </w:pPr>
    <w:rPr>
      <w:rFonts w:ascii="宋体" w:eastAsia="宋体" w:hAnsi="宋体" w:cs="宋体"/>
      <w:kern w:val="0"/>
      <w:szCs w:val="21"/>
    </w:rPr>
  </w:style>
  <w:style w:type="paragraph" w:customStyle="1" w:styleId="p0">
    <w:name w:val="p0"/>
    <w:basedOn w:val="a"/>
    <w:uiPriority w:val="99"/>
    <w:rsid w:val="00833897"/>
    <w:pPr>
      <w:widowControl/>
    </w:pPr>
    <w:rPr>
      <w:rFonts w:eastAsia="宋体" w:cs="宋体"/>
      <w:kern w:val="0"/>
      <w:szCs w:val="21"/>
    </w:rPr>
  </w:style>
  <w:style w:type="paragraph" w:customStyle="1" w:styleId="p16">
    <w:name w:val="p16"/>
    <w:basedOn w:val="a"/>
    <w:uiPriority w:val="99"/>
    <w:rsid w:val="00833897"/>
    <w:pPr>
      <w:widowControl/>
      <w:spacing w:before="100" w:after="100"/>
      <w:jc w:val="left"/>
    </w:pPr>
    <w:rPr>
      <w:rFonts w:ascii="宋体" w:eastAsia="宋体" w:hAnsi="宋体" w:cs="宋体"/>
      <w:kern w:val="0"/>
      <w:sz w:val="24"/>
      <w:szCs w:val="24"/>
    </w:rPr>
  </w:style>
  <w:style w:type="paragraph" w:styleId="a5">
    <w:name w:val="Balloon Text"/>
    <w:basedOn w:val="a"/>
    <w:link w:val="Char1"/>
    <w:uiPriority w:val="99"/>
    <w:semiHidden/>
    <w:rsid w:val="0047192B"/>
    <w:rPr>
      <w:sz w:val="18"/>
      <w:szCs w:val="18"/>
    </w:rPr>
  </w:style>
  <w:style w:type="character" w:customStyle="1" w:styleId="Char1">
    <w:name w:val="批注框文本 Char"/>
    <w:basedOn w:val="a0"/>
    <w:link w:val="a5"/>
    <w:uiPriority w:val="99"/>
    <w:semiHidden/>
    <w:locked/>
    <w:rsid w:val="0047192B"/>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kern w:val="2"/>
        <w:sz w:val="21"/>
        <w:szCs w:val="21"/>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33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33897"/>
    <w:rPr>
      <w:rFonts w:cs="Times New Roman"/>
      <w:sz w:val="18"/>
    </w:rPr>
  </w:style>
  <w:style w:type="paragraph" w:styleId="a4">
    <w:name w:val="footer"/>
    <w:basedOn w:val="a"/>
    <w:link w:val="Char0"/>
    <w:uiPriority w:val="99"/>
    <w:rsid w:val="0083389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33897"/>
    <w:rPr>
      <w:rFonts w:cs="Times New Roman"/>
      <w:sz w:val="18"/>
    </w:rPr>
  </w:style>
  <w:style w:type="paragraph" w:customStyle="1" w:styleId="CharCharCharChar">
    <w:name w:val="Char Char Char Char"/>
    <w:basedOn w:val="a"/>
    <w:uiPriority w:val="99"/>
    <w:rsid w:val="00833897"/>
    <w:pPr>
      <w:widowControl/>
      <w:spacing w:after="160" w:line="240" w:lineRule="exact"/>
      <w:jc w:val="left"/>
    </w:pPr>
    <w:rPr>
      <w:rFonts w:ascii="Verdana" w:eastAsia="宋体" w:hAnsi="Verdana"/>
      <w:kern w:val="0"/>
      <w:sz w:val="20"/>
      <w:szCs w:val="20"/>
      <w:lang w:eastAsia="en-US"/>
    </w:rPr>
  </w:style>
  <w:style w:type="paragraph" w:customStyle="1" w:styleId="p15">
    <w:name w:val="p15"/>
    <w:basedOn w:val="a"/>
    <w:uiPriority w:val="99"/>
    <w:rsid w:val="00833897"/>
    <w:pPr>
      <w:widowControl/>
    </w:pPr>
    <w:rPr>
      <w:rFonts w:ascii="宋体" w:eastAsia="宋体" w:hAnsi="宋体" w:cs="宋体"/>
      <w:kern w:val="0"/>
      <w:szCs w:val="21"/>
    </w:rPr>
  </w:style>
  <w:style w:type="paragraph" w:customStyle="1" w:styleId="p0">
    <w:name w:val="p0"/>
    <w:basedOn w:val="a"/>
    <w:uiPriority w:val="99"/>
    <w:rsid w:val="00833897"/>
    <w:pPr>
      <w:widowControl/>
    </w:pPr>
    <w:rPr>
      <w:rFonts w:eastAsia="宋体" w:cs="宋体"/>
      <w:kern w:val="0"/>
      <w:szCs w:val="21"/>
    </w:rPr>
  </w:style>
  <w:style w:type="paragraph" w:customStyle="1" w:styleId="p16">
    <w:name w:val="p16"/>
    <w:basedOn w:val="a"/>
    <w:uiPriority w:val="99"/>
    <w:rsid w:val="00833897"/>
    <w:pPr>
      <w:widowControl/>
      <w:spacing w:before="100" w:after="100"/>
      <w:jc w:val="left"/>
    </w:pPr>
    <w:rPr>
      <w:rFonts w:ascii="宋体" w:eastAsia="宋体" w:hAnsi="宋体" w:cs="宋体"/>
      <w:kern w:val="0"/>
      <w:sz w:val="24"/>
      <w:szCs w:val="24"/>
    </w:rPr>
  </w:style>
  <w:style w:type="paragraph" w:styleId="a5">
    <w:name w:val="Balloon Text"/>
    <w:basedOn w:val="a"/>
    <w:link w:val="Char1"/>
    <w:uiPriority w:val="99"/>
    <w:semiHidden/>
    <w:rsid w:val="0047192B"/>
    <w:rPr>
      <w:sz w:val="18"/>
      <w:szCs w:val="18"/>
    </w:rPr>
  </w:style>
  <w:style w:type="character" w:customStyle="1" w:styleId="Char1">
    <w:name w:val="批注框文本 Char"/>
    <w:basedOn w:val="a0"/>
    <w:link w:val="a5"/>
    <w:uiPriority w:val="99"/>
    <w:semiHidden/>
    <w:locked/>
    <w:rsid w:val="0047192B"/>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3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乐山市第七届人民代表大会常务委员会</dc:title>
  <dc:creator>lenovo</dc:creator>
  <cp:lastModifiedBy>lenovo</cp:lastModifiedBy>
  <cp:revision>2</cp:revision>
  <cp:lastPrinted>2017-11-13T02:21:00Z</cp:lastPrinted>
  <dcterms:created xsi:type="dcterms:W3CDTF">2017-11-16T01:48:00Z</dcterms:created>
  <dcterms:modified xsi:type="dcterms:W3CDTF">2017-11-16T01:48:00Z</dcterms:modified>
</cp:coreProperties>
</file>