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8" w:lineRule="exact"/>
        <w:textAlignment w:val="auto"/>
        <w:outlineLvl w:val="1"/>
        <w:rPr>
          <w:rFonts w:ascii="仿宋" w:hAnsi="仿宋" w:eastAsia="仿宋"/>
          <w:color w:val="000000"/>
          <w:sz w:val="28"/>
          <w:szCs w:val="28"/>
        </w:rPr>
      </w:pP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1"/>
        <w:rPr>
          <w:rFonts w:ascii="仿宋" w:hAnsi="仿宋" w:eastAsia="仿宋"/>
          <w:color w:val="000000"/>
          <w:sz w:val="28"/>
          <w:szCs w:val="28"/>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1"/>
        <w:rPr>
          <w:rFonts w:ascii="宋体"/>
          <w:color w:val="000000"/>
          <w:spacing w:val="6"/>
          <w:kern w:val="36"/>
          <w:sz w:val="44"/>
          <w:szCs w:val="44"/>
        </w:rPr>
      </w:pPr>
      <w:r>
        <w:rPr>
          <w:rFonts w:hint="eastAsia" w:ascii="宋体" w:hAnsi="宋体" w:cs="宋体"/>
          <w:color w:val="000000"/>
          <w:spacing w:val="6"/>
          <w:kern w:val="36"/>
          <w:sz w:val="44"/>
          <w:szCs w:val="44"/>
        </w:rPr>
        <w:t>广西壮族自治区社会科学普及条例</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ascii="楷体" w:hAnsi="楷体" w:eastAsia="楷体"/>
          <w:sz w:val="28"/>
          <w:szCs w:val="28"/>
        </w:rPr>
      </w:pPr>
    </w:p>
    <w:p>
      <w:pPr>
        <w:keepNext w:val="0"/>
        <w:keepLines w:val="0"/>
        <w:pageBreakBefore w:val="0"/>
        <w:widowControl w:val="0"/>
        <w:kinsoku/>
        <w:wordWrap/>
        <w:overflowPunct/>
        <w:topLinePunct w:val="0"/>
        <w:autoSpaceDE/>
        <w:autoSpaceDN/>
        <w:bidi w:val="0"/>
        <w:adjustRightInd/>
        <w:snapToGrid/>
        <w:spacing w:line="578" w:lineRule="exact"/>
        <w:ind w:left="638" w:leftChars="304" w:right="756" w:rightChars="360" w:firstLine="0" w:firstLineChars="0"/>
        <w:jc w:val="both"/>
        <w:textAlignment w:val="auto"/>
        <w:rPr>
          <w:rFonts w:ascii="楷体_GB2312" w:hAnsi="楷体" w:eastAsia="楷体_GB2312"/>
          <w:sz w:val="32"/>
          <w:szCs w:val="32"/>
        </w:rPr>
      </w:pPr>
      <w:r>
        <w:rPr>
          <w:rFonts w:hint="eastAsia" w:ascii="楷体_GB2312" w:hAnsi="楷体" w:eastAsia="楷体_GB2312" w:cs="楷体_GB2312"/>
          <w:sz w:val="32"/>
          <w:szCs w:val="32"/>
        </w:rPr>
        <w:t>（</w:t>
      </w:r>
      <w:r>
        <w:rPr>
          <w:rFonts w:ascii="楷体_GB2312" w:hAnsi="楷体" w:eastAsia="楷体_GB2312" w:cs="楷体_GB2312"/>
          <w:sz w:val="32"/>
          <w:szCs w:val="32"/>
        </w:rPr>
        <w:t>2017</w:t>
      </w:r>
      <w:r>
        <w:rPr>
          <w:rFonts w:hint="eastAsia" w:ascii="楷体_GB2312" w:hAnsi="楷体" w:eastAsia="楷体_GB2312" w:cs="楷体_GB2312"/>
          <w:sz w:val="32"/>
          <w:szCs w:val="32"/>
        </w:rPr>
        <w:t>年</w:t>
      </w:r>
      <w:r>
        <w:rPr>
          <w:rFonts w:ascii="楷体_GB2312" w:hAnsi="楷体" w:eastAsia="楷体_GB2312" w:cs="楷体_GB2312"/>
          <w:sz w:val="32"/>
          <w:szCs w:val="32"/>
        </w:rPr>
        <w:t>7</w:t>
      </w:r>
      <w:r>
        <w:rPr>
          <w:rFonts w:hint="eastAsia" w:ascii="楷体_GB2312" w:hAnsi="楷体" w:eastAsia="楷体_GB2312" w:cs="楷体_GB2312"/>
          <w:sz w:val="32"/>
          <w:szCs w:val="32"/>
        </w:rPr>
        <w:t>月</w:t>
      </w:r>
      <w:r>
        <w:rPr>
          <w:rFonts w:ascii="楷体_GB2312" w:hAnsi="楷体" w:eastAsia="楷体_GB2312" w:cs="楷体_GB2312"/>
          <w:sz w:val="32"/>
          <w:szCs w:val="32"/>
        </w:rPr>
        <w:t>28</w:t>
      </w:r>
      <w:r>
        <w:rPr>
          <w:rFonts w:hint="eastAsia" w:ascii="楷体_GB2312" w:hAnsi="楷体" w:eastAsia="楷体_GB2312" w:cs="楷体_GB2312"/>
          <w:sz w:val="32"/>
          <w:szCs w:val="32"/>
        </w:rPr>
        <w:t>日广西壮族自治区第十二届人民代表大会常务委员会第三十次会议通过）</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ascii="仿宋" w:hAnsi="仿宋" w:eastAsia="仿宋"/>
          <w:color w:val="000000"/>
          <w:sz w:val="32"/>
          <w:szCs w:val="32"/>
        </w:rPr>
      </w:pPr>
    </w:p>
    <w:p>
      <w:pPr>
        <w:pStyle w:val="2"/>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楷体_GB2312" w:hAnsi="黑体" w:eastAsia="楷体_GB2312" w:cs="Times New Roman"/>
          <w:sz w:val="32"/>
          <w:szCs w:val="32"/>
        </w:rPr>
      </w:pPr>
      <w:r>
        <w:rPr>
          <w:rFonts w:hint="eastAsia" w:ascii="楷体_GB2312" w:hAnsi="黑体" w:eastAsia="楷体_GB2312" w:cs="楷体_GB2312"/>
          <w:sz w:val="32"/>
          <w:szCs w:val="32"/>
        </w:rPr>
        <w:t>目</w:t>
      </w:r>
      <w:r>
        <w:rPr>
          <w:rFonts w:hint="eastAsia" w:ascii="楷体_GB2312" w:hAnsi="黑体" w:eastAsia="楷体_GB2312" w:cs="楷体_GB2312"/>
          <w:sz w:val="32"/>
          <w:szCs w:val="32"/>
          <w:lang w:eastAsia="zh-CN"/>
        </w:rPr>
        <w:t>　　</w:t>
      </w:r>
      <w:r>
        <w:rPr>
          <w:rFonts w:hint="eastAsia" w:ascii="楷体_GB2312" w:hAnsi="黑体" w:eastAsia="楷体_GB2312" w:cs="楷体_GB2312"/>
          <w:sz w:val="32"/>
          <w:szCs w:val="32"/>
        </w:rPr>
        <w:t>录</w:t>
      </w:r>
    </w:p>
    <w:p>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楷体_GB2312" w:hAnsi="黑体" w:eastAsia="楷体_GB2312" w:cs="Times New Roman"/>
          <w:sz w:val="32"/>
          <w:szCs w:val="32"/>
        </w:rPr>
      </w:pPr>
      <w:r>
        <w:rPr>
          <w:rFonts w:hint="eastAsia" w:ascii="楷体_GB2312" w:hAnsi="黑体" w:eastAsia="楷体_GB2312" w:cs="楷体_GB2312"/>
          <w:sz w:val="32"/>
          <w:szCs w:val="32"/>
        </w:rPr>
        <w:t>第一章</w:t>
      </w:r>
      <w:r>
        <w:rPr>
          <w:rFonts w:hint="eastAsia" w:ascii="楷体_GB2312" w:hAnsi="黑体" w:eastAsia="楷体_GB2312" w:cs="楷体_GB2312"/>
          <w:sz w:val="32"/>
          <w:szCs w:val="32"/>
          <w:lang w:eastAsia="zh-CN"/>
        </w:rPr>
        <w:t>　</w:t>
      </w:r>
      <w:r>
        <w:rPr>
          <w:rFonts w:hint="eastAsia" w:ascii="楷体_GB2312" w:hAnsi="黑体" w:eastAsia="楷体_GB2312" w:cs="楷体_GB2312"/>
          <w:sz w:val="32"/>
          <w:szCs w:val="32"/>
        </w:rPr>
        <w:t>总则</w:t>
      </w:r>
    </w:p>
    <w:p>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楷体_GB2312" w:hAnsi="黑体" w:eastAsia="楷体_GB2312" w:cs="Times New Roman"/>
          <w:sz w:val="32"/>
          <w:szCs w:val="32"/>
        </w:rPr>
      </w:pPr>
      <w:r>
        <w:rPr>
          <w:rFonts w:hint="eastAsia" w:ascii="楷体_GB2312" w:hAnsi="黑体" w:eastAsia="楷体_GB2312" w:cs="楷体_GB2312"/>
          <w:sz w:val="32"/>
          <w:szCs w:val="32"/>
        </w:rPr>
        <w:t>第二章</w:t>
      </w:r>
      <w:r>
        <w:rPr>
          <w:rFonts w:hint="eastAsia" w:ascii="楷体_GB2312" w:hAnsi="黑体" w:eastAsia="楷体_GB2312" w:cs="楷体_GB2312"/>
          <w:sz w:val="32"/>
          <w:szCs w:val="32"/>
          <w:lang w:eastAsia="zh-CN"/>
        </w:rPr>
        <w:t>　</w:t>
      </w:r>
      <w:r>
        <w:rPr>
          <w:rFonts w:hint="eastAsia" w:ascii="楷体_GB2312" w:hAnsi="黑体" w:eastAsia="楷体_GB2312" w:cs="楷体_GB2312"/>
          <w:sz w:val="32"/>
          <w:szCs w:val="32"/>
        </w:rPr>
        <w:t>内容和形式</w:t>
      </w:r>
    </w:p>
    <w:p>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楷体_GB2312" w:hAnsi="黑体" w:eastAsia="楷体_GB2312" w:cs="Times New Roman"/>
          <w:sz w:val="32"/>
          <w:szCs w:val="32"/>
        </w:rPr>
      </w:pPr>
      <w:r>
        <w:rPr>
          <w:rFonts w:hint="eastAsia" w:ascii="楷体_GB2312" w:hAnsi="黑体" w:eastAsia="楷体_GB2312" w:cs="楷体_GB2312"/>
          <w:sz w:val="32"/>
          <w:szCs w:val="32"/>
        </w:rPr>
        <w:t>第三章</w:t>
      </w:r>
      <w:r>
        <w:rPr>
          <w:rFonts w:hint="eastAsia" w:ascii="楷体_GB2312" w:hAnsi="黑体" w:eastAsia="楷体_GB2312" w:cs="楷体_GB2312"/>
          <w:sz w:val="32"/>
          <w:szCs w:val="32"/>
          <w:lang w:eastAsia="zh-CN"/>
        </w:rPr>
        <w:t>　</w:t>
      </w:r>
      <w:r>
        <w:rPr>
          <w:rFonts w:hint="eastAsia" w:ascii="楷体_GB2312" w:hAnsi="黑体" w:eastAsia="楷体_GB2312" w:cs="楷体_GB2312"/>
          <w:sz w:val="32"/>
          <w:szCs w:val="32"/>
        </w:rPr>
        <w:t>组织管理</w:t>
      </w:r>
    </w:p>
    <w:p>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楷体_GB2312" w:hAnsi="黑体" w:eastAsia="楷体_GB2312" w:cs="Times New Roman"/>
          <w:sz w:val="32"/>
          <w:szCs w:val="32"/>
        </w:rPr>
      </w:pPr>
      <w:r>
        <w:rPr>
          <w:rFonts w:hint="eastAsia" w:ascii="楷体_GB2312" w:hAnsi="黑体" w:eastAsia="楷体_GB2312" w:cs="楷体_GB2312"/>
          <w:sz w:val="32"/>
          <w:szCs w:val="32"/>
        </w:rPr>
        <w:t>第四章</w:t>
      </w:r>
      <w:r>
        <w:rPr>
          <w:rFonts w:hint="eastAsia" w:ascii="楷体_GB2312" w:hAnsi="黑体" w:eastAsia="楷体_GB2312" w:cs="楷体_GB2312"/>
          <w:sz w:val="32"/>
          <w:szCs w:val="32"/>
          <w:lang w:eastAsia="zh-CN"/>
        </w:rPr>
        <w:t>　</w:t>
      </w:r>
      <w:r>
        <w:rPr>
          <w:rFonts w:hint="eastAsia" w:ascii="楷体_GB2312" w:hAnsi="黑体" w:eastAsia="楷体_GB2312" w:cs="楷体_GB2312"/>
          <w:sz w:val="32"/>
          <w:szCs w:val="32"/>
        </w:rPr>
        <w:t>社会责任</w:t>
      </w:r>
    </w:p>
    <w:p>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楷体_GB2312" w:hAnsi="黑体" w:eastAsia="楷体_GB2312" w:cs="Times New Roman"/>
          <w:sz w:val="32"/>
          <w:szCs w:val="32"/>
        </w:rPr>
      </w:pPr>
      <w:r>
        <w:rPr>
          <w:rFonts w:hint="eastAsia" w:ascii="楷体_GB2312" w:hAnsi="黑体" w:eastAsia="楷体_GB2312" w:cs="楷体_GB2312"/>
          <w:sz w:val="32"/>
          <w:szCs w:val="32"/>
        </w:rPr>
        <w:t>第五章</w:t>
      </w:r>
      <w:r>
        <w:rPr>
          <w:rFonts w:hint="eastAsia" w:ascii="楷体_GB2312" w:hAnsi="黑体" w:eastAsia="楷体_GB2312" w:cs="楷体_GB2312"/>
          <w:sz w:val="32"/>
          <w:szCs w:val="32"/>
          <w:lang w:eastAsia="zh-CN"/>
        </w:rPr>
        <w:t>　</w:t>
      </w:r>
      <w:r>
        <w:rPr>
          <w:rFonts w:hint="eastAsia" w:ascii="楷体_GB2312" w:hAnsi="黑体" w:eastAsia="楷体_GB2312" w:cs="楷体_GB2312"/>
          <w:sz w:val="32"/>
          <w:szCs w:val="32"/>
        </w:rPr>
        <w:t>保障措施</w:t>
      </w:r>
    </w:p>
    <w:p>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楷体_GB2312" w:hAnsi="黑体" w:eastAsia="楷体_GB2312" w:cs="Times New Roman"/>
          <w:sz w:val="32"/>
          <w:szCs w:val="32"/>
        </w:rPr>
      </w:pPr>
      <w:r>
        <w:rPr>
          <w:rFonts w:hint="eastAsia" w:ascii="楷体_GB2312" w:hAnsi="黑体" w:eastAsia="楷体_GB2312" w:cs="楷体_GB2312"/>
          <w:sz w:val="32"/>
          <w:szCs w:val="32"/>
        </w:rPr>
        <w:t>第六章</w:t>
      </w:r>
      <w:r>
        <w:rPr>
          <w:rFonts w:hint="eastAsia" w:ascii="楷体_GB2312" w:hAnsi="黑体" w:eastAsia="楷体_GB2312" w:cs="楷体_GB2312"/>
          <w:sz w:val="32"/>
          <w:szCs w:val="32"/>
          <w:lang w:eastAsia="zh-CN"/>
        </w:rPr>
        <w:t>　</w:t>
      </w:r>
      <w:r>
        <w:rPr>
          <w:rFonts w:hint="eastAsia" w:ascii="楷体_GB2312" w:hAnsi="黑体" w:eastAsia="楷体_GB2312" w:cs="楷体_GB2312"/>
          <w:sz w:val="32"/>
          <w:szCs w:val="32"/>
        </w:rPr>
        <w:t>法律责任</w:t>
      </w:r>
    </w:p>
    <w:p>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楷体_GB2312" w:hAnsi="黑体" w:eastAsia="楷体_GB2312" w:cs="Times New Roman"/>
          <w:sz w:val="32"/>
          <w:szCs w:val="32"/>
        </w:rPr>
      </w:pPr>
      <w:r>
        <w:rPr>
          <w:rFonts w:hint="eastAsia" w:ascii="楷体_GB2312" w:hAnsi="黑体" w:eastAsia="楷体_GB2312" w:cs="楷体_GB2312"/>
          <w:sz w:val="32"/>
          <w:szCs w:val="32"/>
        </w:rPr>
        <w:t>第七章</w:t>
      </w:r>
      <w:r>
        <w:rPr>
          <w:rFonts w:hint="eastAsia" w:ascii="楷体_GB2312" w:hAnsi="黑体" w:eastAsia="楷体_GB2312" w:cs="楷体_GB2312"/>
          <w:sz w:val="32"/>
          <w:szCs w:val="32"/>
          <w:lang w:eastAsia="zh-CN"/>
        </w:rPr>
        <w:t>　</w:t>
      </w:r>
      <w:r>
        <w:rPr>
          <w:rFonts w:hint="eastAsia" w:ascii="楷体_GB2312" w:hAnsi="黑体" w:eastAsia="楷体_GB2312" w:cs="楷体_GB2312"/>
          <w:sz w:val="32"/>
          <w:szCs w:val="32"/>
        </w:rPr>
        <w:t>附则</w:t>
      </w:r>
    </w:p>
    <w:p>
      <w:pPr>
        <w:pStyle w:val="2"/>
        <w:keepNext w:val="0"/>
        <w:keepLines w:val="0"/>
        <w:pageBreakBefore w:val="0"/>
        <w:widowControl w:val="0"/>
        <w:kinsoku/>
        <w:wordWrap/>
        <w:overflowPunct/>
        <w:topLinePunct w:val="0"/>
        <w:autoSpaceDE/>
        <w:autoSpaceDN/>
        <w:bidi w:val="0"/>
        <w:adjustRightInd/>
        <w:snapToGrid/>
        <w:spacing w:line="578" w:lineRule="exact"/>
        <w:textAlignment w:val="auto"/>
        <w:rPr>
          <w:rFonts w:ascii="黑体" w:hAnsi="黑体" w:eastAsia="黑体"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黑体" w:hAnsi="黑体" w:eastAsia="黑体" w:cs="Times New Roman"/>
          <w:sz w:val="32"/>
          <w:szCs w:val="32"/>
        </w:rPr>
      </w:pPr>
      <w:r>
        <w:rPr>
          <w:rFonts w:hint="eastAsia" w:ascii="黑体" w:hAnsi="黑体" w:eastAsia="黑体" w:cs="黑体"/>
          <w:sz w:val="32"/>
          <w:szCs w:val="32"/>
        </w:rPr>
        <w:t>第一章</w:t>
      </w:r>
      <w:r>
        <w:rPr>
          <w:rFonts w:hint="eastAsia" w:ascii="楷体_GB2312" w:hAnsi="黑体" w:eastAsia="楷体_GB2312" w:cs="楷体_GB2312"/>
          <w:sz w:val="32"/>
          <w:szCs w:val="32"/>
          <w:lang w:eastAsia="zh-CN"/>
        </w:rPr>
        <w:t>　</w:t>
      </w:r>
      <w:r>
        <w:rPr>
          <w:rFonts w:hint="eastAsia" w:ascii="黑体" w:hAnsi="黑体" w:eastAsia="黑体" w:cs="黑体"/>
          <w:sz w:val="32"/>
          <w:szCs w:val="32"/>
        </w:rPr>
        <w:t>总则</w:t>
      </w:r>
    </w:p>
    <w:p>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黑体" w:eastAsia="仿宋_GB2312"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黑体" w:eastAsia="仿宋_GB2312" w:cs="Times New Roman"/>
          <w:sz w:val="32"/>
          <w:szCs w:val="32"/>
        </w:rPr>
      </w:pPr>
      <w:r>
        <w:rPr>
          <w:rFonts w:hint="eastAsia" w:ascii="黑体" w:hAnsi="黑体" w:eastAsia="黑体" w:cs="黑体"/>
          <w:sz w:val="32"/>
          <w:szCs w:val="32"/>
        </w:rPr>
        <w:t>第一条</w:t>
      </w:r>
      <w:r>
        <w:rPr>
          <w:rFonts w:hint="eastAsia" w:ascii="楷体_GB2312" w:hAnsi="黑体" w:eastAsia="楷体_GB2312" w:cs="楷体_GB2312"/>
          <w:sz w:val="32"/>
          <w:szCs w:val="32"/>
          <w:lang w:eastAsia="zh-CN"/>
        </w:rPr>
        <w:t>　</w:t>
      </w:r>
      <w:r>
        <w:rPr>
          <w:rFonts w:hint="eastAsia" w:ascii="仿宋_GB2312" w:hAnsi="黑体" w:eastAsia="仿宋_GB2312" w:cs="仿宋_GB2312"/>
          <w:sz w:val="32"/>
          <w:szCs w:val="32"/>
        </w:rPr>
        <w:t>为了加强和规范社会科学普及工作，提高公民的社会科学文化素养和思想道德素质，弘扬社会主义核心价值观，促进经济社会协调发展，根据有关法律、行政法规，结合本自治区实际，制定本条例。</w:t>
      </w:r>
    </w:p>
    <w:p>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黑体" w:eastAsia="仿宋_GB2312" w:cs="Times New Roman"/>
          <w:sz w:val="32"/>
          <w:szCs w:val="32"/>
        </w:rPr>
      </w:pPr>
      <w:r>
        <w:rPr>
          <w:rFonts w:hint="eastAsia" w:ascii="黑体" w:hAnsi="黑体" w:eastAsia="黑体" w:cs="黑体"/>
          <w:sz w:val="32"/>
          <w:szCs w:val="32"/>
        </w:rPr>
        <w:t>第二条</w:t>
      </w:r>
      <w:r>
        <w:rPr>
          <w:rFonts w:hint="eastAsia" w:ascii="楷体_GB2312" w:hAnsi="黑体" w:eastAsia="楷体_GB2312" w:cs="楷体_GB2312"/>
          <w:sz w:val="32"/>
          <w:szCs w:val="32"/>
          <w:lang w:eastAsia="zh-CN"/>
        </w:rPr>
        <w:t>　</w:t>
      </w:r>
      <w:r>
        <w:rPr>
          <w:rFonts w:hint="eastAsia" w:ascii="仿宋_GB2312" w:hAnsi="黑体" w:eastAsia="仿宋_GB2312" w:cs="仿宋_GB2312"/>
          <w:sz w:val="32"/>
          <w:szCs w:val="32"/>
        </w:rPr>
        <w:t>本自治区行政区域内开展社会科学普及活动，适用本条例。</w:t>
      </w:r>
    </w:p>
    <w:p>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黑体" w:eastAsia="仿宋_GB2312" w:cs="Times New Roman"/>
          <w:sz w:val="32"/>
          <w:szCs w:val="32"/>
        </w:rPr>
      </w:pPr>
      <w:r>
        <w:rPr>
          <w:rFonts w:hint="eastAsia" w:ascii="仿宋_GB2312" w:hAnsi="黑体" w:eastAsia="仿宋_GB2312" w:cs="仿宋_GB2312"/>
          <w:sz w:val="32"/>
          <w:szCs w:val="32"/>
        </w:rPr>
        <w:t>本条例所称社会科学普及，是指采取公众易于理解、接受、参与的方式和途径，传播社会科学知识和理论成果、弘扬科学精神和人文精神的活动。</w:t>
      </w:r>
    </w:p>
    <w:p>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黑体" w:eastAsia="仿宋_GB2312" w:cs="Times New Roman"/>
          <w:sz w:val="32"/>
          <w:szCs w:val="32"/>
        </w:rPr>
      </w:pPr>
      <w:r>
        <w:rPr>
          <w:rFonts w:hint="eastAsia" w:ascii="黑体" w:hAnsi="黑体" w:eastAsia="黑体" w:cs="黑体"/>
          <w:sz w:val="32"/>
          <w:szCs w:val="32"/>
        </w:rPr>
        <w:t>第三条</w:t>
      </w:r>
      <w:r>
        <w:rPr>
          <w:rFonts w:hint="eastAsia" w:ascii="楷体_GB2312" w:hAnsi="黑体" w:eastAsia="楷体_GB2312" w:cs="楷体_GB2312"/>
          <w:sz w:val="32"/>
          <w:szCs w:val="32"/>
          <w:lang w:eastAsia="zh-CN"/>
        </w:rPr>
        <w:t>　</w:t>
      </w:r>
      <w:r>
        <w:rPr>
          <w:rFonts w:hint="eastAsia" w:ascii="仿宋_GB2312" w:hAnsi="黑体" w:eastAsia="仿宋_GB2312" w:cs="仿宋_GB2312"/>
          <w:sz w:val="32"/>
          <w:szCs w:val="32"/>
        </w:rPr>
        <w:t>社会科学普及应当坚持中国共产党的领导，贯彻中国共产党的路线、方针、政策，培育和践行社会主义核心价值观。</w:t>
      </w:r>
    </w:p>
    <w:p>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黑体" w:eastAsia="仿宋_GB2312" w:cs="Times New Roman"/>
          <w:sz w:val="32"/>
          <w:szCs w:val="32"/>
        </w:rPr>
      </w:pPr>
      <w:r>
        <w:rPr>
          <w:rFonts w:hint="eastAsia" w:ascii="黑体" w:hAnsi="黑体" w:eastAsia="黑体" w:cs="黑体"/>
          <w:sz w:val="32"/>
          <w:szCs w:val="32"/>
        </w:rPr>
        <w:t>第四条</w:t>
      </w:r>
      <w:r>
        <w:rPr>
          <w:rFonts w:hint="eastAsia" w:ascii="楷体_GB2312" w:hAnsi="黑体" w:eastAsia="楷体_GB2312" w:cs="楷体_GB2312"/>
          <w:sz w:val="32"/>
          <w:szCs w:val="32"/>
          <w:lang w:eastAsia="zh-CN"/>
        </w:rPr>
        <w:t>　</w:t>
      </w:r>
      <w:r>
        <w:rPr>
          <w:rFonts w:hint="eastAsia" w:ascii="仿宋_GB2312" w:hAnsi="黑体" w:eastAsia="仿宋_GB2312" w:cs="仿宋_GB2312"/>
          <w:sz w:val="32"/>
          <w:szCs w:val="32"/>
        </w:rPr>
        <w:t>社会科学普及是公益事业，应当坚持政府主导、社会支持、公众参与、资源共享、服务大众的原则。</w:t>
      </w:r>
    </w:p>
    <w:p>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黑体" w:eastAsia="仿宋_GB2312" w:cs="Times New Roman"/>
          <w:sz w:val="32"/>
          <w:szCs w:val="32"/>
        </w:rPr>
      </w:pPr>
      <w:r>
        <w:rPr>
          <w:rFonts w:hint="eastAsia" w:ascii="黑体" w:hAnsi="黑体" w:eastAsia="黑体" w:cs="黑体"/>
          <w:sz w:val="32"/>
          <w:szCs w:val="32"/>
        </w:rPr>
        <w:t>第五条</w:t>
      </w:r>
      <w:r>
        <w:rPr>
          <w:rFonts w:hint="eastAsia" w:ascii="楷体_GB2312" w:hAnsi="黑体" w:eastAsia="楷体_GB2312" w:cs="楷体_GB2312"/>
          <w:sz w:val="32"/>
          <w:szCs w:val="32"/>
          <w:lang w:eastAsia="zh-CN"/>
        </w:rPr>
        <w:t>　</w:t>
      </w:r>
      <w:r>
        <w:rPr>
          <w:rFonts w:hint="eastAsia" w:ascii="仿宋_GB2312" w:hAnsi="黑体" w:eastAsia="仿宋_GB2312" w:cs="仿宋_GB2312"/>
          <w:sz w:val="32"/>
          <w:szCs w:val="32"/>
        </w:rPr>
        <w:t>各级人民政府领导社会科学普及工作，制定促进社会科学普及事业发展的具体措施，加强对社会科学普及工作的组织协调和督促检查。</w:t>
      </w:r>
    </w:p>
    <w:p>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黑体" w:eastAsia="仿宋_GB2312" w:cs="Times New Roman"/>
          <w:sz w:val="32"/>
          <w:szCs w:val="32"/>
        </w:rPr>
      </w:pPr>
      <w:r>
        <w:rPr>
          <w:rFonts w:hint="eastAsia" w:ascii="仿宋_GB2312" w:hAnsi="黑体" w:eastAsia="仿宋_GB2312" w:cs="仿宋_GB2312"/>
          <w:sz w:val="32"/>
          <w:szCs w:val="32"/>
        </w:rPr>
        <w:t>县级以上人民政府有关部门在各自的职责范围内，做好社会科学普及工作。</w:t>
      </w:r>
    </w:p>
    <w:p>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黑体" w:eastAsia="仿宋_GB2312" w:cs="Times New Roman"/>
          <w:sz w:val="32"/>
          <w:szCs w:val="32"/>
        </w:rPr>
      </w:pPr>
      <w:r>
        <w:rPr>
          <w:rFonts w:hint="eastAsia" w:ascii="仿宋_GB2312" w:hAnsi="黑体" w:eastAsia="仿宋_GB2312" w:cs="仿宋_GB2312"/>
          <w:sz w:val="32"/>
          <w:szCs w:val="32"/>
        </w:rPr>
        <w:t>社会科学界联合会是社会科学普及工作的主要社会力量。</w:t>
      </w:r>
    </w:p>
    <w:p>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黑体" w:eastAsia="仿宋_GB2312" w:cs="Times New Roman"/>
          <w:sz w:val="32"/>
          <w:szCs w:val="32"/>
        </w:rPr>
      </w:pPr>
      <w:r>
        <w:rPr>
          <w:rFonts w:hint="eastAsia" w:ascii="黑体" w:hAnsi="黑体" w:eastAsia="黑体" w:cs="黑体"/>
          <w:sz w:val="32"/>
          <w:szCs w:val="32"/>
        </w:rPr>
        <w:t>第六条</w:t>
      </w:r>
      <w:r>
        <w:rPr>
          <w:rFonts w:hint="eastAsia" w:ascii="楷体_GB2312" w:hAnsi="黑体" w:eastAsia="楷体_GB2312" w:cs="楷体_GB2312"/>
          <w:sz w:val="32"/>
          <w:szCs w:val="32"/>
          <w:lang w:eastAsia="zh-CN"/>
        </w:rPr>
        <w:t>　</w:t>
      </w:r>
      <w:r>
        <w:rPr>
          <w:rFonts w:hint="eastAsia" w:ascii="仿宋_GB2312" w:hAnsi="黑体" w:eastAsia="仿宋_GB2312" w:cs="仿宋_GB2312"/>
          <w:sz w:val="32"/>
          <w:szCs w:val="32"/>
        </w:rPr>
        <w:t>鼓励和支持社会科学普及组织和社会科学普及工作者以及其他社会力量依法自主开展社会科学普及活动，兴办社会科学普及事业，其合法权益受法律保护。</w:t>
      </w:r>
    </w:p>
    <w:p>
      <w:pPr>
        <w:pStyle w:val="2"/>
        <w:keepNext w:val="0"/>
        <w:keepLines w:val="0"/>
        <w:pageBreakBefore w:val="0"/>
        <w:widowControl w:val="0"/>
        <w:kinsoku/>
        <w:wordWrap/>
        <w:overflowPunct/>
        <w:topLinePunct w:val="0"/>
        <w:autoSpaceDE/>
        <w:autoSpaceDN/>
        <w:bidi w:val="0"/>
        <w:adjustRightInd/>
        <w:snapToGrid/>
        <w:spacing w:line="578" w:lineRule="exact"/>
        <w:textAlignment w:val="auto"/>
        <w:rPr>
          <w:rFonts w:ascii="黑体" w:hAnsi="黑体" w:eastAsia="黑体"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黑体" w:hAnsi="黑体" w:eastAsia="黑体" w:cs="Times New Roman"/>
          <w:sz w:val="32"/>
          <w:szCs w:val="32"/>
        </w:rPr>
      </w:pPr>
      <w:r>
        <w:rPr>
          <w:rFonts w:hint="eastAsia" w:ascii="黑体" w:hAnsi="黑体" w:eastAsia="黑体" w:cs="黑体"/>
          <w:sz w:val="32"/>
          <w:szCs w:val="32"/>
        </w:rPr>
        <w:t>第二章</w:t>
      </w:r>
      <w:r>
        <w:rPr>
          <w:rFonts w:hint="eastAsia" w:ascii="楷体_GB2312" w:hAnsi="黑体" w:eastAsia="楷体_GB2312" w:cs="楷体_GB2312"/>
          <w:sz w:val="32"/>
          <w:szCs w:val="32"/>
          <w:lang w:eastAsia="zh-CN"/>
        </w:rPr>
        <w:t>　</w:t>
      </w:r>
      <w:r>
        <w:rPr>
          <w:rFonts w:hint="eastAsia" w:ascii="黑体" w:hAnsi="黑体" w:eastAsia="黑体" w:cs="黑体"/>
          <w:sz w:val="32"/>
          <w:szCs w:val="32"/>
        </w:rPr>
        <w:t>内容和形式</w:t>
      </w:r>
    </w:p>
    <w:p>
      <w:pPr>
        <w:pStyle w:val="2"/>
        <w:keepNext w:val="0"/>
        <w:keepLines w:val="0"/>
        <w:pageBreakBefore w:val="0"/>
        <w:widowControl w:val="0"/>
        <w:kinsoku/>
        <w:wordWrap/>
        <w:overflowPunct/>
        <w:topLinePunct w:val="0"/>
        <w:autoSpaceDE/>
        <w:autoSpaceDN/>
        <w:bidi w:val="0"/>
        <w:adjustRightInd/>
        <w:snapToGrid/>
        <w:spacing w:line="578" w:lineRule="exact"/>
        <w:textAlignment w:val="auto"/>
        <w:rPr>
          <w:rFonts w:ascii="黑体" w:hAnsi="黑体" w:eastAsia="黑体"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黑体" w:eastAsia="仿宋_GB2312" w:cs="Times New Roman"/>
          <w:sz w:val="32"/>
          <w:szCs w:val="32"/>
        </w:rPr>
      </w:pPr>
      <w:r>
        <w:rPr>
          <w:rFonts w:hint="eastAsia" w:ascii="黑体" w:hAnsi="黑体" w:eastAsia="黑体" w:cs="黑体"/>
          <w:sz w:val="32"/>
          <w:szCs w:val="32"/>
        </w:rPr>
        <w:t>第七条</w:t>
      </w:r>
      <w:r>
        <w:rPr>
          <w:rFonts w:hint="eastAsia" w:ascii="楷体_GB2312" w:hAnsi="黑体" w:eastAsia="楷体_GB2312" w:cs="楷体_GB2312"/>
          <w:sz w:val="32"/>
          <w:szCs w:val="32"/>
          <w:lang w:eastAsia="zh-CN"/>
        </w:rPr>
        <w:t>　</w:t>
      </w:r>
      <w:r>
        <w:rPr>
          <w:rFonts w:hint="eastAsia" w:ascii="仿宋_GB2312" w:hAnsi="黑体" w:eastAsia="仿宋_GB2312" w:cs="仿宋_GB2312"/>
          <w:sz w:val="32"/>
          <w:szCs w:val="32"/>
        </w:rPr>
        <w:t>社会科学普及的主要内容包括：</w:t>
      </w:r>
    </w:p>
    <w:p>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黑体" w:eastAsia="仿宋_GB2312" w:cs="Times New Roman"/>
          <w:sz w:val="32"/>
          <w:szCs w:val="32"/>
        </w:rPr>
      </w:pPr>
      <w:r>
        <w:rPr>
          <w:rFonts w:hint="eastAsia" w:ascii="仿宋_GB2312" w:hAnsi="黑体" w:eastAsia="仿宋_GB2312" w:cs="仿宋_GB2312"/>
          <w:sz w:val="32"/>
          <w:szCs w:val="32"/>
        </w:rPr>
        <w:t>（一）马克思列宁主义、毛泽东思想，中国特色社会主义理论；</w:t>
      </w:r>
    </w:p>
    <w:p>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黑体" w:eastAsia="仿宋_GB2312" w:cs="Times New Roman"/>
          <w:sz w:val="32"/>
          <w:szCs w:val="32"/>
        </w:rPr>
      </w:pPr>
      <w:r>
        <w:rPr>
          <w:rFonts w:hint="eastAsia" w:ascii="仿宋_GB2312" w:hAnsi="黑体" w:eastAsia="仿宋_GB2312" w:cs="仿宋_GB2312"/>
          <w:sz w:val="32"/>
          <w:szCs w:val="32"/>
        </w:rPr>
        <w:t>（二）社会主义核心价值观；</w:t>
      </w:r>
    </w:p>
    <w:p>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黑体" w:eastAsia="仿宋_GB2312" w:cs="Times New Roman"/>
          <w:sz w:val="32"/>
          <w:szCs w:val="32"/>
        </w:rPr>
      </w:pPr>
      <w:r>
        <w:rPr>
          <w:rFonts w:hint="eastAsia" w:ascii="仿宋_GB2312" w:hAnsi="黑体" w:eastAsia="仿宋_GB2312" w:cs="仿宋_GB2312"/>
          <w:sz w:val="32"/>
          <w:szCs w:val="32"/>
        </w:rPr>
        <w:t>（三）宪法、法律基本知识；</w:t>
      </w:r>
    </w:p>
    <w:p>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黑体" w:eastAsia="仿宋_GB2312" w:cs="Times New Roman"/>
          <w:sz w:val="32"/>
          <w:szCs w:val="32"/>
        </w:rPr>
      </w:pPr>
      <w:r>
        <w:rPr>
          <w:rFonts w:hint="eastAsia" w:ascii="仿宋_GB2312" w:hAnsi="黑体" w:eastAsia="仿宋_GB2312" w:cs="仿宋_GB2312"/>
          <w:sz w:val="32"/>
          <w:szCs w:val="32"/>
        </w:rPr>
        <w:t>（四）社会科学基础理论以及应用知识；</w:t>
      </w:r>
    </w:p>
    <w:p>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黑体" w:eastAsia="仿宋_GB2312" w:cs="Times New Roman"/>
          <w:sz w:val="32"/>
          <w:szCs w:val="32"/>
        </w:rPr>
      </w:pPr>
      <w:r>
        <w:rPr>
          <w:rFonts w:hint="eastAsia" w:ascii="仿宋_GB2312" w:hAnsi="黑体" w:eastAsia="仿宋_GB2312" w:cs="仿宋_GB2312"/>
          <w:sz w:val="32"/>
          <w:szCs w:val="32"/>
        </w:rPr>
        <w:t>（五）中华民族优秀传统文化；</w:t>
      </w:r>
    </w:p>
    <w:p>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黑体" w:eastAsia="仿宋_GB2312" w:cs="Times New Roman"/>
          <w:sz w:val="32"/>
          <w:szCs w:val="32"/>
        </w:rPr>
      </w:pPr>
      <w:r>
        <w:rPr>
          <w:rFonts w:hint="eastAsia" w:ascii="仿宋_GB2312" w:hAnsi="黑体" w:eastAsia="仿宋_GB2312" w:cs="仿宋_GB2312"/>
          <w:sz w:val="32"/>
          <w:szCs w:val="32"/>
        </w:rPr>
        <w:t>（六）广西各民族和地方特色文化；</w:t>
      </w:r>
    </w:p>
    <w:p>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黑体" w:eastAsia="仿宋_GB2312" w:cs="Times New Roman"/>
          <w:sz w:val="32"/>
          <w:szCs w:val="32"/>
        </w:rPr>
      </w:pPr>
      <w:r>
        <w:rPr>
          <w:rFonts w:hint="eastAsia" w:ascii="仿宋_GB2312" w:hAnsi="黑体" w:eastAsia="仿宋_GB2312" w:cs="仿宋_GB2312"/>
          <w:sz w:val="32"/>
          <w:szCs w:val="32"/>
        </w:rPr>
        <w:t>（七）健康文明的生活理念和生活方式；</w:t>
      </w:r>
    </w:p>
    <w:p>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黑体" w:eastAsia="仿宋_GB2312" w:cs="Times New Roman"/>
          <w:sz w:val="32"/>
          <w:szCs w:val="32"/>
        </w:rPr>
      </w:pPr>
      <w:r>
        <w:rPr>
          <w:rFonts w:hint="eastAsia" w:ascii="仿宋_GB2312" w:hAnsi="黑体" w:eastAsia="仿宋_GB2312" w:cs="仿宋_GB2312"/>
          <w:sz w:val="32"/>
          <w:szCs w:val="32"/>
        </w:rPr>
        <w:t>（八）社会科学其他知识。</w:t>
      </w:r>
    </w:p>
    <w:p>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黑体" w:eastAsia="仿宋_GB2312" w:cs="Times New Roman"/>
          <w:sz w:val="32"/>
          <w:szCs w:val="32"/>
        </w:rPr>
      </w:pPr>
      <w:r>
        <w:rPr>
          <w:rFonts w:hint="eastAsia" w:ascii="黑体" w:hAnsi="黑体" w:eastAsia="黑体" w:cs="黑体"/>
          <w:sz w:val="32"/>
          <w:szCs w:val="32"/>
        </w:rPr>
        <w:t>第八条</w:t>
      </w:r>
      <w:r>
        <w:rPr>
          <w:rFonts w:hint="eastAsia" w:ascii="楷体_GB2312" w:hAnsi="黑体" w:eastAsia="楷体_GB2312" w:cs="楷体_GB2312"/>
          <w:sz w:val="32"/>
          <w:szCs w:val="32"/>
          <w:lang w:eastAsia="zh-CN"/>
        </w:rPr>
        <w:t>　</w:t>
      </w:r>
      <w:r>
        <w:rPr>
          <w:rFonts w:hint="eastAsia" w:ascii="仿宋_GB2312" w:hAnsi="黑体" w:eastAsia="仿宋_GB2312" w:cs="仿宋_GB2312"/>
          <w:sz w:val="32"/>
          <w:szCs w:val="32"/>
        </w:rPr>
        <w:t>社会科学普及的主要形式包括：</w:t>
      </w:r>
    </w:p>
    <w:p>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黑体" w:eastAsia="仿宋_GB2312" w:cs="Times New Roman"/>
          <w:sz w:val="32"/>
          <w:szCs w:val="32"/>
        </w:rPr>
      </w:pPr>
      <w:r>
        <w:rPr>
          <w:rFonts w:hint="eastAsia" w:ascii="仿宋_GB2312" w:hAnsi="黑体" w:eastAsia="仿宋_GB2312" w:cs="仿宋_GB2312"/>
          <w:sz w:val="32"/>
          <w:szCs w:val="32"/>
        </w:rPr>
        <w:t>（一）举办社会科学论坛、讲座、咨询、培训、知识竞赛、展览、座谈会、演出等；</w:t>
      </w:r>
    </w:p>
    <w:p>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黑体" w:eastAsia="仿宋_GB2312" w:cs="Times New Roman"/>
          <w:sz w:val="32"/>
          <w:szCs w:val="32"/>
        </w:rPr>
      </w:pPr>
      <w:r>
        <w:rPr>
          <w:rFonts w:hint="eastAsia" w:ascii="仿宋_GB2312" w:hAnsi="黑体" w:eastAsia="仿宋_GB2312" w:cs="仿宋_GB2312"/>
          <w:sz w:val="32"/>
          <w:szCs w:val="32"/>
        </w:rPr>
        <w:t>（二）利用场馆、常设展厅等公共场所和历史人文资源，建立社会科学普及基地；</w:t>
      </w:r>
    </w:p>
    <w:p>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黑体" w:eastAsia="仿宋_GB2312" w:cs="Times New Roman"/>
          <w:sz w:val="32"/>
          <w:szCs w:val="32"/>
        </w:rPr>
      </w:pPr>
      <w:r>
        <w:rPr>
          <w:rFonts w:hint="eastAsia" w:ascii="仿宋_GB2312" w:hAnsi="黑体" w:eastAsia="仿宋_GB2312" w:cs="仿宋_GB2312"/>
          <w:sz w:val="32"/>
          <w:szCs w:val="32"/>
        </w:rPr>
        <w:t>（三）编写、制作、出版社会科学普及图书、音像制品、电子出版物和网络出版物，制作和发布社会科学普及公益广告；</w:t>
      </w:r>
    </w:p>
    <w:p>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黑体" w:eastAsia="仿宋_GB2312" w:cs="Times New Roman"/>
          <w:sz w:val="32"/>
          <w:szCs w:val="32"/>
        </w:rPr>
      </w:pPr>
      <w:r>
        <w:rPr>
          <w:rFonts w:hint="eastAsia" w:ascii="仿宋_GB2312" w:hAnsi="黑体" w:eastAsia="仿宋_GB2312" w:cs="仿宋_GB2312"/>
          <w:sz w:val="32"/>
          <w:szCs w:val="32"/>
        </w:rPr>
        <w:t>（四）利用报刊、广播影视、互联网等媒介普及社会科学知识；</w:t>
      </w:r>
    </w:p>
    <w:p>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黑体" w:eastAsia="仿宋_GB2312" w:cs="Times New Roman"/>
          <w:sz w:val="32"/>
          <w:szCs w:val="32"/>
        </w:rPr>
      </w:pPr>
      <w:r>
        <w:rPr>
          <w:rFonts w:hint="eastAsia" w:ascii="仿宋_GB2312" w:hAnsi="黑体" w:eastAsia="仿宋_GB2312" w:cs="仿宋_GB2312"/>
          <w:sz w:val="32"/>
          <w:szCs w:val="32"/>
        </w:rPr>
        <w:t>（五）社会科学普及的其他形式。</w:t>
      </w:r>
    </w:p>
    <w:p>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黑体" w:eastAsia="仿宋_GB2312" w:cs="Times New Roman"/>
          <w:sz w:val="32"/>
          <w:szCs w:val="32"/>
        </w:rPr>
      </w:pPr>
      <w:r>
        <w:rPr>
          <w:rFonts w:hint="eastAsia" w:ascii="黑体" w:hAnsi="黑体" w:eastAsia="黑体" w:cs="黑体"/>
          <w:sz w:val="32"/>
          <w:szCs w:val="32"/>
        </w:rPr>
        <w:t>第九条</w:t>
      </w:r>
      <w:r>
        <w:rPr>
          <w:rFonts w:hint="eastAsia" w:ascii="楷体_GB2312" w:hAnsi="黑体" w:eastAsia="楷体_GB2312" w:cs="楷体_GB2312"/>
          <w:sz w:val="32"/>
          <w:szCs w:val="32"/>
          <w:lang w:eastAsia="zh-CN"/>
        </w:rPr>
        <w:t>　</w:t>
      </w:r>
      <w:r>
        <w:rPr>
          <w:rFonts w:hint="eastAsia" w:ascii="仿宋_GB2312" w:hAnsi="黑体" w:eastAsia="仿宋_GB2312" w:cs="仿宋_GB2312"/>
          <w:sz w:val="32"/>
          <w:szCs w:val="32"/>
        </w:rPr>
        <w:t>每年五月第三周为自治区社会科学普及活动周。各级人民政府、有关部门和单位应当集中组织开展贴近实际、贴近生活、贴近公众的社会科学普及活动。</w:t>
      </w:r>
    </w:p>
    <w:p>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黑体" w:eastAsia="仿宋_GB2312" w:cs="Times New Roman"/>
          <w:sz w:val="32"/>
          <w:szCs w:val="32"/>
        </w:rPr>
      </w:pPr>
      <w:r>
        <w:rPr>
          <w:rFonts w:hint="eastAsia" w:ascii="黑体" w:hAnsi="黑体" w:eastAsia="黑体" w:cs="黑体"/>
          <w:sz w:val="32"/>
          <w:szCs w:val="32"/>
        </w:rPr>
        <w:t>第十条</w:t>
      </w:r>
      <w:r>
        <w:rPr>
          <w:rFonts w:hint="eastAsia" w:ascii="楷体_GB2312" w:hAnsi="黑体" w:eastAsia="楷体_GB2312" w:cs="楷体_GB2312"/>
          <w:sz w:val="32"/>
          <w:szCs w:val="32"/>
          <w:lang w:eastAsia="zh-CN"/>
        </w:rPr>
        <w:t>　</w:t>
      </w:r>
      <w:r>
        <w:rPr>
          <w:rFonts w:hint="eastAsia" w:ascii="仿宋_GB2312" w:hAnsi="黑体" w:eastAsia="仿宋_GB2312" w:cs="仿宋_GB2312"/>
          <w:sz w:val="32"/>
          <w:szCs w:val="32"/>
        </w:rPr>
        <w:t>社会科学普及工作应当坚持正确方向、科学态度，反对和抵制伪科学、封建迷信和邪教学说。</w:t>
      </w:r>
    </w:p>
    <w:p>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黑体" w:eastAsia="仿宋_GB2312" w:cs="Times New Roman"/>
          <w:sz w:val="32"/>
          <w:szCs w:val="32"/>
        </w:rPr>
      </w:pPr>
      <w:r>
        <w:rPr>
          <w:rFonts w:hint="eastAsia" w:ascii="仿宋_GB2312" w:hAnsi="黑体" w:eastAsia="仿宋_GB2312" w:cs="仿宋_GB2312"/>
          <w:sz w:val="32"/>
          <w:szCs w:val="32"/>
        </w:rPr>
        <w:t>任何组织和个人不得以社会科学普及的名义从事下列活动：</w:t>
      </w:r>
    </w:p>
    <w:p>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黑体" w:eastAsia="仿宋_GB2312" w:cs="Times New Roman"/>
          <w:sz w:val="32"/>
          <w:szCs w:val="32"/>
        </w:rPr>
      </w:pPr>
      <w:r>
        <w:rPr>
          <w:rFonts w:hint="eastAsia" w:ascii="仿宋_GB2312" w:hAnsi="黑体" w:eastAsia="仿宋_GB2312" w:cs="仿宋_GB2312"/>
          <w:sz w:val="32"/>
          <w:szCs w:val="32"/>
        </w:rPr>
        <w:t>（一）散布谣言；</w:t>
      </w:r>
    </w:p>
    <w:p>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黑体" w:eastAsia="仿宋_GB2312" w:cs="Times New Roman"/>
          <w:sz w:val="32"/>
          <w:szCs w:val="32"/>
        </w:rPr>
      </w:pPr>
      <w:r>
        <w:rPr>
          <w:rFonts w:hint="eastAsia" w:ascii="仿宋_GB2312" w:hAnsi="黑体" w:eastAsia="仿宋_GB2312" w:cs="仿宋_GB2312"/>
          <w:sz w:val="32"/>
          <w:szCs w:val="32"/>
        </w:rPr>
        <w:t>（二）组织、教唆、胁迫、诱骗、煽动他人从事邪教、会道门、封建迷信活动；</w:t>
      </w:r>
    </w:p>
    <w:p>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黑体" w:eastAsia="仿宋_GB2312" w:cs="Times New Roman"/>
          <w:sz w:val="32"/>
          <w:szCs w:val="32"/>
        </w:rPr>
      </w:pPr>
      <w:r>
        <w:rPr>
          <w:rFonts w:hint="eastAsia" w:ascii="仿宋_GB2312" w:hAnsi="黑体" w:eastAsia="仿宋_GB2312" w:cs="仿宋_GB2312"/>
          <w:sz w:val="32"/>
          <w:szCs w:val="32"/>
        </w:rPr>
        <w:t>（三）发布、传播危害国家安全、扰乱社会秩序的信息以及淫秽、色情、赌博、暴力、凶杀、恐怖、教唆犯罪等法律、法规禁止的其他信息；</w:t>
      </w:r>
    </w:p>
    <w:p>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黑体" w:eastAsia="仿宋_GB2312" w:cs="Times New Roman"/>
          <w:sz w:val="32"/>
          <w:szCs w:val="32"/>
        </w:rPr>
      </w:pPr>
      <w:r>
        <w:rPr>
          <w:rFonts w:hint="eastAsia" w:ascii="仿宋_GB2312" w:hAnsi="黑体" w:eastAsia="仿宋_GB2312" w:cs="仿宋_GB2312"/>
          <w:sz w:val="32"/>
          <w:szCs w:val="32"/>
        </w:rPr>
        <w:t>（四）危害国家安全、荣誉和利益，破坏民族团结，损害社会公共利益或者他人合法权益的其他活动。</w:t>
      </w:r>
    </w:p>
    <w:p>
      <w:pPr>
        <w:pStyle w:val="2"/>
        <w:keepNext w:val="0"/>
        <w:keepLines w:val="0"/>
        <w:pageBreakBefore w:val="0"/>
        <w:widowControl w:val="0"/>
        <w:kinsoku/>
        <w:wordWrap/>
        <w:overflowPunct/>
        <w:topLinePunct w:val="0"/>
        <w:autoSpaceDE/>
        <w:autoSpaceDN/>
        <w:bidi w:val="0"/>
        <w:adjustRightInd/>
        <w:snapToGrid/>
        <w:spacing w:line="578" w:lineRule="exact"/>
        <w:textAlignment w:val="auto"/>
        <w:rPr>
          <w:rFonts w:ascii="黑体" w:hAnsi="黑体" w:eastAsia="黑体"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黑体" w:hAnsi="黑体" w:eastAsia="黑体" w:cs="Times New Roman"/>
          <w:sz w:val="32"/>
          <w:szCs w:val="32"/>
        </w:rPr>
      </w:pPr>
      <w:r>
        <w:rPr>
          <w:rFonts w:hint="eastAsia" w:ascii="黑体" w:hAnsi="黑体" w:eastAsia="黑体" w:cs="黑体"/>
          <w:sz w:val="32"/>
          <w:szCs w:val="32"/>
        </w:rPr>
        <w:t>第三章</w:t>
      </w:r>
      <w:r>
        <w:rPr>
          <w:rFonts w:hint="eastAsia" w:ascii="楷体_GB2312" w:hAnsi="黑体" w:eastAsia="楷体_GB2312" w:cs="楷体_GB2312"/>
          <w:sz w:val="32"/>
          <w:szCs w:val="32"/>
          <w:lang w:eastAsia="zh-CN"/>
        </w:rPr>
        <w:t>　</w:t>
      </w:r>
      <w:r>
        <w:rPr>
          <w:rFonts w:hint="eastAsia" w:ascii="黑体" w:hAnsi="黑体" w:eastAsia="黑体" w:cs="黑体"/>
          <w:sz w:val="32"/>
          <w:szCs w:val="32"/>
        </w:rPr>
        <w:t>组织管理</w:t>
      </w:r>
    </w:p>
    <w:p>
      <w:pPr>
        <w:pStyle w:val="2"/>
        <w:keepNext w:val="0"/>
        <w:keepLines w:val="0"/>
        <w:pageBreakBefore w:val="0"/>
        <w:widowControl w:val="0"/>
        <w:kinsoku/>
        <w:wordWrap/>
        <w:overflowPunct/>
        <w:topLinePunct w:val="0"/>
        <w:autoSpaceDE/>
        <w:autoSpaceDN/>
        <w:bidi w:val="0"/>
        <w:adjustRightInd/>
        <w:snapToGrid/>
        <w:spacing w:line="578" w:lineRule="exact"/>
        <w:textAlignment w:val="auto"/>
        <w:rPr>
          <w:rFonts w:ascii="黑体" w:hAnsi="黑体" w:eastAsia="黑体"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黑体" w:eastAsia="仿宋_GB2312" w:cs="Times New Roman"/>
          <w:sz w:val="32"/>
          <w:szCs w:val="32"/>
        </w:rPr>
      </w:pPr>
      <w:r>
        <w:rPr>
          <w:rFonts w:hint="eastAsia" w:ascii="黑体" w:hAnsi="黑体" w:eastAsia="黑体" w:cs="黑体"/>
          <w:sz w:val="32"/>
          <w:szCs w:val="32"/>
        </w:rPr>
        <w:t>第十一条</w:t>
      </w:r>
      <w:r>
        <w:rPr>
          <w:rFonts w:hint="eastAsia" w:ascii="楷体_GB2312" w:hAnsi="黑体" w:eastAsia="楷体_GB2312" w:cs="楷体_GB2312"/>
          <w:sz w:val="32"/>
          <w:szCs w:val="32"/>
          <w:lang w:eastAsia="zh-CN"/>
        </w:rPr>
        <w:t>　</w:t>
      </w:r>
      <w:r>
        <w:rPr>
          <w:rFonts w:hint="eastAsia" w:ascii="仿宋_GB2312" w:hAnsi="黑体" w:eastAsia="仿宋_GB2312" w:cs="仿宋_GB2312"/>
          <w:sz w:val="32"/>
          <w:szCs w:val="32"/>
        </w:rPr>
        <w:t>县级以上人民政府应当将社会科学普及工作纳入国民经济和社会发展规划及年度计划，为开展社会科学普及创造良好的环境和条件。</w:t>
      </w:r>
    </w:p>
    <w:p>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黑体" w:eastAsia="仿宋_GB2312" w:cs="Times New Roman"/>
          <w:sz w:val="32"/>
          <w:szCs w:val="32"/>
        </w:rPr>
      </w:pPr>
      <w:r>
        <w:rPr>
          <w:rFonts w:hint="eastAsia" w:ascii="仿宋_GB2312" w:hAnsi="黑体" w:eastAsia="仿宋_GB2312" w:cs="仿宋_GB2312"/>
          <w:sz w:val="32"/>
          <w:szCs w:val="32"/>
        </w:rPr>
        <w:t>乡镇人民政府、街道办事处负责本辖区内的社会科学普及工作，指导、支持和帮助村民委员会、居民委员会开展社会科学普及活动，将社会科学知识纳入村民、居民自我教育的内容。</w:t>
      </w:r>
    </w:p>
    <w:p>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黑体" w:eastAsia="仿宋_GB2312" w:cs="Times New Roman"/>
          <w:sz w:val="32"/>
          <w:szCs w:val="32"/>
        </w:rPr>
      </w:pPr>
      <w:r>
        <w:rPr>
          <w:rFonts w:hint="eastAsia" w:ascii="黑体" w:hAnsi="黑体" w:eastAsia="黑体" w:cs="黑体"/>
          <w:sz w:val="32"/>
          <w:szCs w:val="32"/>
        </w:rPr>
        <w:t>第十二条</w:t>
      </w:r>
      <w:r>
        <w:rPr>
          <w:rFonts w:hint="eastAsia" w:ascii="楷体_GB2312" w:hAnsi="黑体" w:eastAsia="楷体_GB2312" w:cs="楷体_GB2312"/>
          <w:sz w:val="32"/>
          <w:szCs w:val="32"/>
          <w:lang w:eastAsia="zh-CN"/>
        </w:rPr>
        <w:t>　</w:t>
      </w:r>
      <w:r>
        <w:rPr>
          <w:rFonts w:hint="eastAsia" w:ascii="仿宋_GB2312" w:hAnsi="黑体" w:eastAsia="仿宋_GB2312" w:cs="仿宋_GB2312"/>
          <w:sz w:val="32"/>
          <w:szCs w:val="32"/>
        </w:rPr>
        <w:t>县级以上人民政府应当建立社会科学普及工作协调机制，建立由教育、科技、民政、司法行政、财政、人力资源和社会保障、环境保护、文化、卫生计生、旅游、新闻出版广电、体育等部门和社会科学界联合会组成的社会科学普及工作联席会议制度。</w:t>
      </w:r>
    </w:p>
    <w:p>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黑体" w:eastAsia="仿宋_GB2312" w:cs="Times New Roman"/>
          <w:sz w:val="32"/>
          <w:szCs w:val="32"/>
        </w:rPr>
      </w:pPr>
      <w:r>
        <w:rPr>
          <w:rFonts w:hint="eastAsia" w:ascii="仿宋_GB2312" w:hAnsi="黑体" w:eastAsia="仿宋_GB2312" w:cs="仿宋_GB2312"/>
          <w:sz w:val="32"/>
          <w:szCs w:val="32"/>
        </w:rPr>
        <w:t>社会科学普及工作联席会议定期召开，履行下列职责：</w:t>
      </w:r>
    </w:p>
    <w:p>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黑体" w:eastAsia="仿宋_GB2312" w:cs="Times New Roman"/>
          <w:sz w:val="32"/>
          <w:szCs w:val="32"/>
        </w:rPr>
      </w:pPr>
      <w:r>
        <w:rPr>
          <w:rFonts w:hint="eastAsia" w:ascii="仿宋_GB2312" w:hAnsi="黑体" w:eastAsia="仿宋_GB2312" w:cs="仿宋_GB2312"/>
          <w:sz w:val="32"/>
          <w:szCs w:val="32"/>
        </w:rPr>
        <w:t>（一）研究拟订社会科学普及工作的规划、计划；</w:t>
      </w:r>
    </w:p>
    <w:p>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黑体" w:eastAsia="仿宋_GB2312" w:cs="Times New Roman"/>
          <w:sz w:val="32"/>
          <w:szCs w:val="32"/>
        </w:rPr>
      </w:pPr>
      <w:r>
        <w:rPr>
          <w:rFonts w:hint="eastAsia" w:ascii="仿宋_GB2312" w:hAnsi="黑体" w:eastAsia="仿宋_GB2312" w:cs="仿宋_GB2312"/>
          <w:sz w:val="32"/>
          <w:szCs w:val="32"/>
        </w:rPr>
        <w:t>（二）提出社会科学普及事业发展的措施、意见和建议，协调解决社会科学普及工作的重大问题；</w:t>
      </w:r>
    </w:p>
    <w:p>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黑体" w:eastAsia="仿宋_GB2312" w:cs="Times New Roman"/>
          <w:sz w:val="32"/>
          <w:szCs w:val="32"/>
        </w:rPr>
      </w:pPr>
      <w:r>
        <w:rPr>
          <w:rFonts w:hint="eastAsia" w:ascii="仿宋_GB2312" w:hAnsi="黑体" w:eastAsia="仿宋_GB2312" w:cs="仿宋_GB2312"/>
          <w:sz w:val="32"/>
          <w:szCs w:val="32"/>
        </w:rPr>
        <w:t>（三）组织、协调和督促各部门、各单位开展社会科学普及工作；</w:t>
      </w:r>
    </w:p>
    <w:p>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黑体" w:eastAsia="仿宋_GB2312" w:cs="Times New Roman"/>
          <w:sz w:val="32"/>
          <w:szCs w:val="32"/>
        </w:rPr>
      </w:pPr>
      <w:r>
        <w:rPr>
          <w:rFonts w:hint="eastAsia" w:ascii="仿宋_GB2312" w:hAnsi="黑体" w:eastAsia="仿宋_GB2312" w:cs="仿宋_GB2312"/>
          <w:sz w:val="32"/>
          <w:szCs w:val="32"/>
        </w:rPr>
        <w:t>（四）研究部署社会科学普及的其他工作。</w:t>
      </w:r>
    </w:p>
    <w:p>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黑体" w:eastAsia="仿宋_GB2312" w:cs="Times New Roman"/>
          <w:sz w:val="32"/>
          <w:szCs w:val="32"/>
        </w:rPr>
      </w:pPr>
      <w:r>
        <w:rPr>
          <w:rFonts w:hint="eastAsia" w:ascii="仿宋_GB2312" w:hAnsi="黑体" w:eastAsia="仿宋_GB2312" w:cs="仿宋_GB2312"/>
          <w:sz w:val="32"/>
          <w:szCs w:val="32"/>
        </w:rPr>
        <w:t>社会科学普及工作联席会议日常工作由同级社会科学界联合会承担。</w:t>
      </w:r>
    </w:p>
    <w:p>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黑体" w:eastAsia="仿宋_GB2312" w:cs="Times New Roman"/>
          <w:sz w:val="32"/>
          <w:szCs w:val="32"/>
        </w:rPr>
      </w:pPr>
      <w:r>
        <w:rPr>
          <w:rFonts w:hint="eastAsia" w:ascii="黑体" w:hAnsi="黑体" w:eastAsia="黑体" w:cs="黑体"/>
          <w:sz w:val="32"/>
          <w:szCs w:val="32"/>
        </w:rPr>
        <w:t>第十三条</w:t>
      </w:r>
      <w:r>
        <w:rPr>
          <w:rFonts w:hint="eastAsia" w:ascii="楷体_GB2312" w:hAnsi="黑体" w:eastAsia="楷体_GB2312" w:cs="楷体_GB2312"/>
          <w:sz w:val="32"/>
          <w:szCs w:val="32"/>
          <w:lang w:eastAsia="zh-CN"/>
        </w:rPr>
        <w:t>　</w:t>
      </w:r>
      <w:r>
        <w:rPr>
          <w:rFonts w:hint="eastAsia" w:ascii="仿宋_GB2312" w:hAnsi="黑体" w:eastAsia="仿宋_GB2312" w:cs="仿宋_GB2312"/>
          <w:sz w:val="32"/>
          <w:szCs w:val="32"/>
        </w:rPr>
        <w:t>县级以上人民政府教育、人力资源和社会保障行政部门应当将社会科学普及作为素质教育的重要内容，组织、指导教育机构和职业培训机构开展社会科学普及活动。</w:t>
      </w:r>
    </w:p>
    <w:p>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黑体" w:eastAsia="仿宋_GB2312" w:cs="Times New Roman"/>
          <w:sz w:val="32"/>
          <w:szCs w:val="32"/>
        </w:rPr>
      </w:pPr>
      <w:r>
        <w:rPr>
          <w:rFonts w:hint="eastAsia" w:ascii="仿宋_GB2312" w:hAnsi="黑体" w:eastAsia="仿宋_GB2312" w:cs="仿宋_GB2312"/>
          <w:sz w:val="32"/>
          <w:szCs w:val="32"/>
        </w:rPr>
        <w:t>县级以上人民政府文化、新闻出版广电行政部门应当将社会科学普及纳入公共文化服务体系，面向公众开展社会科学普及活动，制定社会科学普及作品出版计划，组织有关专家进行社会科学普及创作，编写社会科学普及读物，进行社会科学宣传，推动社会科学普及工作。</w:t>
      </w:r>
    </w:p>
    <w:p>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黑体" w:eastAsia="仿宋_GB2312" w:cs="Times New Roman"/>
          <w:sz w:val="32"/>
          <w:szCs w:val="32"/>
        </w:rPr>
      </w:pPr>
      <w:r>
        <w:rPr>
          <w:rFonts w:hint="eastAsia" w:ascii="黑体" w:hAnsi="黑体" w:eastAsia="黑体" w:cs="黑体"/>
          <w:sz w:val="32"/>
          <w:szCs w:val="32"/>
        </w:rPr>
        <w:t>第十四条</w:t>
      </w:r>
      <w:r>
        <w:rPr>
          <w:rFonts w:hint="eastAsia" w:ascii="楷体_GB2312" w:hAnsi="黑体" w:eastAsia="楷体_GB2312" w:cs="楷体_GB2312"/>
          <w:sz w:val="32"/>
          <w:szCs w:val="32"/>
          <w:lang w:eastAsia="zh-CN"/>
        </w:rPr>
        <w:t>　</w:t>
      </w:r>
      <w:r>
        <w:rPr>
          <w:rFonts w:hint="eastAsia" w:ascii="仿宋_GB2312" w:hAnsi="黑体" w:eastAsia="仿宋_GB2312" w:cs="仿宋_GB2312"/>
          <w:sz w:val="32"/>
          <w:szCs w:val="32"/>
        </w:rPr>
        <w:t>社会科学界联合会在社会科学普及工作中履行下列职责：</w:t>
      </w:r>
    </w:p>
    <w:p>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黑体" w:eastAsia="仿宋_GB2312" w:cs="Times New Roman"/>
          <w:sz w:val="32"/>
          <w:szCs w:val="32"/>
        </w:rPr>
      </w:pPr>
      <w:r>
        <w:rPr>
          <w:rFonts w:hint="eastAsia" w:ascii="仿宋_GB2312" w:hAnsi="黑体" w:eastAsia="仿宋_GB2312" w:cs="仿宋_GB2312"/>
          <w:sz w:val="32"/>
          <w:szCs w:val="32"/>
        </w:rPr>
        <w:t>（一）协助本级人民政府制定、落实社会科学普及规划和计划；</w:t>
      </w:r>
    </w:p>
    <w:p>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黑体" w:eastAsia="仿宋_GB2312" w:cs="Times New Roman"/>
          <w:sz w:val="32"/>
          <w:szCs w:val="32"/>
        </w:rPr>
      </w:pPr>
      <w:r>
        <w:rPr>
          <w:rFonts w:hint="eastAsia" w:ascii="仿宋_GB2312" w:hAnsi="黑体" w:eastAsia="仿宋_GB2312" w:cs="仿宋_GB2312"/>
          <w:sz w:val="32"/>
          <w:szCs w:val="32"/>
        </w:rPr>
        <w:t>（二）为本级人民政府的社会科学普及工作决策提供建议；</w:t>
      </w:r>
    </w:p>
    <w:p>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黑体" w:eastAsia="仿宋_GB2312" w:cs="Times New Roman"/>
          <w:sz w:val="32"/>
          <w:szCs w:val="32"/>
        </w:rPr>
      </w:pPr>
      <w:r>
        <w:rPr>
          <w:rFonts w:hint="eastAsia" w:ascii="仿宋_GB2312" w:hAnsi="黑体" w:eastAsia="仿宋_GB2312" w:cs="仿宋_GB2312"/>
          <w:sz w:val="32"/>
          <w:szCs w:val="32"/>
        </w:rPr>
        <w:t>（三）组织和推动本地区社会科学普及活动、相关学术研究、对外交流和人才培训；</w:t>
      </w:r>
    </w:p>
    <w:p>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黑体" w:eastAsia="仿宋_GB2312" w:cs="Times New Roman"/>
          <w:sz w:val="32"/>
          <w:szCs w:val="32"/>
        </w:rPr>
      </w:pPr>
      <w:r>
        <w:rPr>
          <w:rFonts w:hint="eastAsia" w:ascii="仿宋_GB2312" w:hAnsi="黑体" w:eastAsia="仿宋_GB2312" w:cs="仿宋_GB2312"/>
          <w:sz w:val="32"/>
          <w:szCs w:val="32"/>
        </w:rPr>
        <w:t>（四）指导社会科学类学会、协会、研究会等社会组织和社会科学普及基地、志愿者开展普及工作；</w:t>
      </w:r>
    </w:p>
    <w:p>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黑体" w:eastAsia="仿宋_GB2312" w:cs="Times New Roman"/>
          <w:sz w:val="32"/>
          <w:szCs w:val="32"/>
        </w:rPr>
      </w:pPr>
      <w:r>
        <w:rPr>
          <w:rFonts w:hint="eastAsia" w:ascii="仿宋_GB2312" w:hAnsi="黑体" w:eastAsia="仿宋_GB2312" w:cs="仿宋_GB2312"/>
          <w:sz w:val="32"/>
          <w:szCs w:val="32"/>
        </w:rPr>
        <w:t>（五）承担社会科学普及的其他工作。</w:t>
      </w:r>
    </w:p>
    <w:p>
      <w:pPr>
        <w:pStyle w:val="2"/>
        <w:keepNext w:val="0"/>
        <w:keepLines w:val="0"/>
        <w:pageBreakBefore w:val="0"/>
        <w:widowControl w:val="0"/>
        <w:kinsoku/>
        <w:wordWrap/>
        <w:overflowPunct/>
        <w:topLinePunct w:val="0"/>
        <w:autoSpaceDE/>
        <w:autoSpaceDN/>
        <w:bidi w:val="0"/>
        <w:adjustRightInd/>
        <w:snapToGrid/>
        <w:spacing w:line="578" w:lineRule="exact"/>
        <w:textAlignment w:val="auto"/>
        <w:rPr>
          <w:rFonts w:ascii="黑体" w:hAnsi="黑体" w:eastAsia="黑体"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黑体" w:hAnsi="黑体" w:eastAsia="黑体" w:cs="Times New Roman"/>
          <w:sz w:val="32"/>
          <w:szCs w:val="32"/>
        </w:rPr>
      </w:pPr>
      <w:r>
        <w:rPr>
          <w:rFonts w:hint="eastAsia" w:ascii="黑体" w:hAnsi="黑体" w:eastAsia="黑体" w:cs="黑体"/>
          <w:sz w:val="32"/>
          <w:szCs w:val="32"/>
        </w:rPr>
        <w:t>第四章</w:t>
      </w:r>
      <w:r>
        <w:rPr>
          <w:rFonts w:hint="eastAsia" w:ascii="楷体_GB2312" w:hAnsi="黑体" w:eastAsia="楷体_GB2312" w:cs="楷体_GB2312"/>
          <w:sz w:val="32"/>
          <w:szCs w:val="32"/>
          <w:lang w:eastAsia="zh-CN"/>
        </w:rPr>
        <w:t>　</w:t>
      </w:r>
      <w:r>
        <w:rPr>
          <w:rFonts w:hint="eastAsia" w:ascii="黑体" w:hAnsi="黑体" w:eastAsia="黑体" w:cs="黑体"/>
          <w:sz w:val="32"/>
          <w:szCs w:val="32"/>
        </w:rPr>
        <w:t>社会责任</w:t>
      </w:r>
    </w:p>
    <w:p>
      <w:pPr>
        <w:pStyle w:val="2"/>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黑体" w:hAnsi="黑体" w:eastAsia="黑体"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黑体" w:eastAsia="仿宋_GB2312" w:cs="Times New Roman"/>
          <w:sz w:val="32"/>
          <w:szCs w:val="32"/>
        </w:rPr>
      </w:pPr>
      <w:r>
        <w:rPr>
          <w:rFonts w:hint="eastAsia" w:ascii="黑体" w:hAnsi="黑体" w:eastAsia="黑体" w:cs="黑体"/>
          <w:sz w:val="32"/>
          <w:szCs w:val="32"/>
        </w:rPr>
        <w:t>第十五条</w:t>
      </w:r>
      <w:r>
        <w:rPr>
          <w:rFonts w:hint="eastAsia" w:ascii="楷体_GB2312" w:hAnsi="黑体" w:eastAsia="楷体_GB2312" w:cs="楷体_GB2312"/>
          <w:sz w:val="32"/>
          <w:szCs w:val="32"/>
          <w:lang w:eastAsia="zh-CN"/>
        </w:rPr>
        <w:t>　</w:t>
      </w:r>
      <w:r>
        <w:rPr>
          <w:rFonts w:hint="eastAsia" w:ascii="仿宋_GB2312" w:hAnsi="黑体" w:eastAsia="仿宋_GB2312" w:cs="仿宋_GB2312"/>
          <w:sz w:val="32"/>
          <w:szCs w:val="32"/>
        </w:rPr>
        <w:t>组织、支持和参与社会科学普及活动是全社会的共同责任。</w:t>
      </w:r>
    </w:p>
    <w:p>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黑体" w:eastAsia="仿宋_GB2312" w:cs="Times New Roman"/>
          <w:sz w:val="32"/>
          <w:szCs w:val="32"/>
        </w:rPr>
      </w:pPr>
      <w:r>
        <w:rPr>
          <w:rFonts w:hint="eastAsia" w:ascii="黑体" w:hAnsi="黑体" w:eastAsia="黑体" w:cs="黑体"/>
          <w:sz w:val="32"/>
          <w:szCs w:val="32"/>
        </w:rPr>
        <w:t>第十六条</w:t>
      </w:r>
      <w:r>
        <w:rPr>
          <w:rFonts w:hint="eastAsia" w:ascii="楷体_GB2312" w:hAnsi="黑体" w:eastAsia="楷体_GB2312" w:cs="楷体_GB2312"/>
          <w:sz w:val="32"/>
          <w:szCs w:val="32"/>
          <w:lang w:eastAsia="zh-CN"/>
        </w:rPr>
        <w:t>　</w:t>
      </w:r>
      <w:r>
        <w:rPr>
          <w:rFonts w:hint="eastAsia" w:ascii="仿宋_GB2312" w:hAnsi="黑体" w:eastAsia="仿宋_GB2312" w:cs="仿宋_GB2312"/>
          <w:sz w:val="32"/>
          <w:szCs w:val="32"/>
        </w:rPr>
        <w:t>工会、共产主义青年团、妇女联合会等人民团体应当结合各自工作对象的特点，组织开展社会科学普及活动。</w:t>
      </w:r>
    </w:p>
    <w:p>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黑体" w:eastAsia="仿宋_GB2312" w:cs="Times New Roman"/>
          <w:sz w:val="32"/>
          <w:szCs w:val="32"/>
        </w:rPr>
      </w:pPr>
      <w:r>
        <w:rPr>
          <w:rFonts w:hint="eastAsia" w:ascii="黑体" w:hAnsi="黑体" w:eastAsia="黑体" w:cs="黑体"/>
          <w:sz w:val="32"/>
          <w:szCs w:val="32"/>
        </w:rPr>
        <w:t>第十七条</w:t>
      </w:r>
      <w:r>
        <w:rPr>
          <w:rFonts w:hint="eastAsia" w:ascii="楷体_GB2312" w:hAnsi="黑体" w:eastAsia="楷体_GB2312" w:cs="楷体_GB2312"/>
          <w:sz w:val="32"/>
          <w:szCs w:val="32"/>
          <w:lang w:eastAsia="zh-CN"/>
        </w:rPr>
        <w:t>　</w:t>
      </w:r>
      <w:r>
        <w:rPr>
          <w:rFonts w:hint="eastAsia" w:ascii="仿宋_GB2312" w:hAnsi="黑体" w:eastAsia="仿宋_GB2312" w:cs="仿宋_GB2312"/>
          <w:sz w:val="32"/>
          <w:szCs w:val="32"/>
        </w:rPr>
        <w:t>社会科学研究机构和社会科学类学会、协会、研究会等社会组织应当发挥自身优势，组织开展社会科学普及研究和活动。</w:t>
      </w:r>
    </w:p>
    <w:p>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黑体" w:eastAsia="仿宋_GB2312" w:cs="Times New Roman"/>
          <w:sz w:val="32"/>
          <w:szCs w:val="32"/>
        </w:rPr>
      </w:pPr>
      <w:r>
        <w:rPr>
          <w:rFonts w:hint="eastAsia" w:ascii="黑体" w:hAnsi="黑体" w:eastAsia="黑体" w:cs="黑体"/>
          <w:sz w:val="32"/>
          <w:szCs w:val="32"/>
        </w:rPr>
        <w:t>第十八条</w:t>
      </w:r>
      <w:r>
        <w:rPr>
          <w:rFonts w:hint="eastAsia" w:ascii="楷体_GB2312" w:hAnsi="黑体" w:eastAsia="楷体_GB2312" w:cs="楷体_GB2312"/>
          <w:sz w:val="32"/>
          <w:szCs w:val="32"/>
          <w:lang w:eastAsia="zh-CN"/>
        </w:rPr>
        <w:t>　</w:t>
      </w:r>
      <w:r>
        <w:rPr>
          <w:rFonts w:hint="eastAsia" w:ascii="仿宋_GB2312" w:hAnsi="黑体" w:eastAsia="仿宋_GB2312" w:cs="仿宋_GB2312"/>
          <w:sz w:val="32"/>
          <w:szCs w:val="32"/>
        </w:rPr>
        <w:t>各类学校应当把普及社会科学基础知识作为素质教育的重要内容，结合青少年身心特点，开展社会科学普及活动，培养青少年正确的世界观、人生观、价值观。</w:t>
      </w:r>
    </w:p>
    <w:p>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黑体" w:eastAsia="仿宋_GB2312" w:cs="Times New Roman"/>
          <w:sz w:val="32"/>
          <w:szCs w:val="32"/>
        </w:rPr>
      </w:pPr>
      <w:r>
        <w:rPr>
          <w:rFonts w:hint="eastAsia" w:ascii="仿宋_GB2312" w:hAnsi="黑体" w:eastAsia="仿宋_GB2312" w:cs="仿宋_GB2312"/>
          <w:sz w:val="32"/>
          <w:szCs w:val="32"/>
        </w:rPr>
        <w:t>各级干部教育培训机构应当将社会科学知识教育纳入培训计划，开设社会科学知识课程或者举办社会科学知识专题讲座。</w:t>
      </w:r>
    </w:p>
    <w:p>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黑体" w:eastAsia="仿宋_GB2312" w:cs="Times New Roman"/>
          <w:sz w:val="32"/>
          <w:szCs w:val="32"/>
        </w:rPr>
      </w:pPr>
      <w:r>
        <w:rPr>
          <w:rFonts w:hint="eastAsia" w:ascii="仿宋_GB2312" w:hAnsi="黑体" w:eastAsia="仿宋_GB2312" w:cs="仿宋_GB2312"/>
          <w:sz w:val="32"/>
          <w:szCs w:val="32"/>
        </w:rPr>
        <w:t>职业培训机构应当将社会科学知识纳入就业和创业培训内容，开展以职业道德、劳动纪律、权益维护等为重点内容的社会科学普及教育。</w:t>
      </w:r>
    </w:p>
    <w:p>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黑体" w:eastAsia="仿宋_GB2312" w:cs="Times New Roman"/>
          <w:sz w:val="32"/>
          <w:szCs w:val="32"/>
        </w:rPr>
      </w:pPr>
      <w:r>
        <w:rPr>
          <w:rFonts w:hint="eastAsia" w:ascii="黑体" w:hAnsi="黑体" w:eastAsia="黑体" w:cs="黑体"/>
          <w:sz w:val="32"/>
          <w:szCs w:val="32"/>
        </w:rPr>
        <w:t>第十九条</w:t>
      </w:r>
      <w:r>
        <w:rPr>
          <w:rFonts w:hint="eastAsia" w:ascii="楷体_GB2312" w:hAnsi="黑体" w:eastAsia="楷体_GB2312" w:cs="楷体_GB2312"/>
          <w:sz w:val="32"/>
          <w:szCs w:val="32"/>
          <w:lang w:eastAsia="zh-CN"/>
        </w:rPr>
        <w:t>　</w:t>
      </w:r>
      <w:r>
        <w:rPr>
          <w:rFonts w:hint="eastAsia" w:ascii="仿宋_GB2312" w:hAnsi="黑体" w:eastAsia="仿宋_GB2312" w:cs="仿宋_GB2312"/>
          <w:sz w:val="32"/>
          <w:szCs w:val="32"/>
        </w:rPr>
        <w:t>图书出版、发行单位应当将社会科学普及作品纳入出版、发行计划，支持有关专家学者创作、编辑社会科学普及图书、音像制品、电子出版物。</w:t>
      </w:r>
    </w:p>
    <w:p>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黑体" w:eastAsia="仿宋_GB2312" w:cs="Times New Roman"/>
          <w:sz w:val="32"/>
          <w:szCs w:val="32"/>
        </w:rPr>
      </w:pPr>
      <w:r>
        <w:rPr>
          <w:rFonts w:hint="eastAsia" w:ascii="仿宋_GB2312" w:hAnsi="黑体" w:eastAsia="仿宋_GB2312" w:cs="仿宋_GB2312"/>
          <w:sz w:val="32"/>
          <w:szCs w:val="32"/>
        </w:rPr>
        <w:t>报刊、广播、影视等媒体应当开办社会科学普及栏目，制作社会科学普及节目，播放社会科学普及公益性广告，并做好社会科学普及活动宣传报道。</w:t>
      </w:r>
    </w:p>
    <w:p>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黑体" w:eastAsia="仿宋_GB2312" w:cs="Times New Roman"/>
          <w:sz w:val="32"/>
          <w:szCs w:val="32"/>
        </w:rPr>
      </w:pPr>
      <w:r>
        <w:rPr>
          <w:rFonts w:hint="eastAsia" w:ascii="仿宋_GB2312" w:hAnsi="黑体" w:eastAsia="仿宋_GB2312" w:cs="仿宋_GB2312"/>
          <w:sz w:val="32"/>
          <w:szCs w:val="32"/>
        </w:rPr>
        <w:t>互联网信息服务单位应当发展健康向上的网络文化，利用网站、微博、微信等媒介生产、传播有益于提高公众文化素质、促进社会进步的社会科学普及作品。</w:t>
      </w:r>
    </w:p>
    <w:p>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黑体" w:eastAsia="仿宋_GB2312" w:cs="Times New Roman"/>
          <w:sz w:val="32"/>
          <w:szCs w:val="32"/>
        </w:rPr>
      </w:pPr>
      <w:r>
        <w:rPr>
          <w:rFonts w:hint="eastAsia" w:ascii="仿宋_GB2312" w:hAnsi="黑体" w:eastAsia="仿宋_GB2312" w:cs="仿宋_GB2312"/>
          <w:sz w:val="32"/>
          <w:szCs w:val="32"/>
        </w:rPr>
        <w:t>文艺团体及其他文化机构应当开展社会科学普及作品的创作和演出。</w:t>
      </w:r>
    </w:p>
    <w:p>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黑体" w:eastAsia="仿宋_GB2312" w:cs="Times New Roman"/>
          <w:sz w:val="32"/>
          <w:szCs w:val="32"/>
        </w:rPr>
      </w:pPr>
      <w:r>
        <w:rPr>
          <w:rFonts w:hint="eastAsia" w:ascii="黑体" w:hAnsi="黑体" w:eastAsia="黑体" w:cs="黑体"/>
          <w:sz w:val="32"/>
          <w:szCs w:val="32"/>
        </w:rPr>
        <w:t>第二十条</w:t>
      </w:r>
      <w:r>
        <w:rPr>
          <w:rFonts w:hint="eastAsia" w:ascii="楷体_GB2312" w:hAnsi="黑体" w:eastAsia="楷体_GB2312" w:cs="楷体_GB2312"/>
          <w:sz w:val="32"/>
          <w:szCs w:val="32"/>
          <w:lang w:eastAsia="zh-CN"/>
        </w:rPr>
        <w:t>　</w:t>
      </w:r>
      <w:r>
        <w:rPr>
          <w:rFonts w:hint="eastAsia" w:ascii="仿宋_GB2312" w:hAnsi="黑体" w:eastAsia="仿宋_GB2312" w:cs="仿宋_GB2312"/>
          <w:sz w:val="32"/>
          <w:szCs w:val="32"/>
        </w:rPr>
        <w:t>村民委员会、居民委员会应当针对村民、居民的需求，利用当地的教育、科技、文化、卫生计生等资源，开展睦邻友善、尊老爱幼、移风易俗、健康生活、家庭美德、反对邪教、破除封建迷信等内容的社会科学普及活动。</w:t>
      </w:r>
    </w:p>
    <w:p>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黑体" w:eastAsia="仿宋_GB2312" w:cs="Times New Roman"/>
          <w:sz w:val="32"/>
          <w:szCs w:val="32"/>
        </w:rPr>
      </w:pPr>
      <w:r>
        <w:rPr>
          <w:rFonts w:hint="eastAsia" w:ascii="仿宋_GB2312" w:hAnsi="黑体" w:eastAsia="仿宋_GB2312" w:cs="仿宋_GB2312"/>
          <w:sz w:val="32"/>
          <w:szCs w:val="32"/>
        </w:rPr>
        <w:t>村民委员会、居民委员会开展社会科学普及活动时，当地有关单位应当提供便利和支持。</w:t>
      </w:r>
    </w:p>
    <w:p>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黑体" w:eastAsia="仿宋_GB2312" w:cs="Times New Roman"/>
          <w:sz w:val="32"/>
          <w:szCs w:val="32"/>
        </w:rPr>
      </w:pPr>
      <w:r>
        <w:rPr>
          <w:rFonts w:hint="eastAsia" w:ascii="黑体" w:hAnsi="黑体" w:eastAsia="黑体" w:cs="黑体"/>
          <w:sz w:val="32"/>
          <w:szCs w:val="32"/>
        </w:rPr>
        <w:t>第二十一条</w:t>
      </w:r>
      <w:r>
        <w:rPr>
          <w:rFonts w:hint="eastAsia" w:ascii="楷体_GB2312" w:hAnsi="黑体" w:eastAsia="楷体_GB2312" w:cs="楷体_GB2312"/>
          <w:sz w:val="32"/>
          <w:szCs w:val="32"/>
          <w:lang w:eastAsia="zh-CN"/>
        </w:rPr>
        <w:t>　</w:t>
      </w:r>
      <w:r>
        <w:rPr>
          <w:rFonts w:hint="eastAsia" w:ascii="仿宋_GB2312" w:hAnsi="黑体" w:eastAsia="仿宋_GB2312" w:cs="仿宋_GB2312"/>
          <w:sz w:val="32"/>
          <w:szCs w:val="32"/>
        </w:rPr>
        <w:t>社会科学普及基地应当充分发挥示范和辐射作用，普及社会科学知识。</w:t>
      </w:r>
    </w:p>
    <w:p>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黑体" w:eastAsia="仿宋_GB2312" w:cs="Times New Roman"/>
          <w:sz w:val="32"/>
          <w:szCs w:val="32"/>
        </w:rPr>
      </w:pPr>
      <w:r>
        <w:rPr>
          <w:rFonts w:hint="eastAsia" w:ascii="黑体" w:hAnsi="黑体" w:eastAsia="黑体" w:cs="黑体"/>
          <w:sz w:val="32"/>
          <w:szCs w:val="32"/>
        </w:rPr>
        <w:t>第二十二条</w:t>
      </w:r>
      <w:r>
        <w:rPr>
          <w:rFonts w:hint="eastAsia" w:ascii="楷体_GB2312" w:hAnsi="黑体" w:eastAsia="楷体_GB2312" w:cs="楷体_GB2312"/>
          <w:sz w:val="32"/>
          <w:szCs w:val="32"/>
          <w:lang w:eastAsia="zh-CN"/>
        </w:rPr>
        <w:t>　</w:t>
      </w:r>
      <w:r>
        <w:rPr>
          <w:rFonts w:hint="eastAsia" w:ascii="仿宋_GB2312" w:hAnsi="黑体" w:eastAsia="仿宋_GB2312" w:cs="仿宋_GB2312"/>
          <w:sz w:val="32"/>
          <w:szCs w:val="32"/>
        </w:rPr>
        <w:t>政府投资或者财政支持的图书馆、纪念馆、艺术馆、科技馆、博物馆、文化馆以及乡镇综合文化站、展览馆、体育场馆等公共文化场馆以及政府购买服务的公共设施管理机构，应当充分发挥平台作用，开展社会科学普及活动。公共文化场馆管理机构应当积极为其他机构、团体或者个人在公共文化场馆开展社会科学普及工作提供便利条件，并适当减免相关费用。</w:t>
      </w:r>
    </w:p>
    <w:p>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黑体" w:eastAsia="仿宋_GB2312" w:cs="Times New Roman"/>
          <w:sz w:val="32"/>
          <w:szCs w:val="32"/>
        </w:rPr>
      </w:pPr>
      <w:r>
        <w:rPr>
          <w:rFonts w:hint="eastAsia" w:ascii="仿宋_GB2312" w:hAnsi="黑体" w:eastAsia="仿宋_GB2312" w:cs="仿宋_GB2312"/>
          <w:sz w:val="32"/>
          <w:szCs w:val="32"/>
        </w:rPr>
        <w:t>鼓励和支持博览会、交易会、展览会、纪念会等活动的承办单位，利用场馆、设施开展相关的社会科学普及活动。</w:t>
      </w:r>
    </w:p>
    <w:p>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黑体" w:eastAsia="仿宋_GB2312" w:cs="Times New Roman"/>
          <w:sz w:val="32"/>
          <w:szCs w:val="32"/>
        </w:rPr>
      </w:pPr>
      <w:r>
        <w:rPr>
          <w:rFonts w:hint="eastAsia" w:ascii="黑体" w:hAnsi="黑体" w:eastAsia="黑体" w:cs="黑体"/>
          <w:sz w:val="32"/>
          <w:szCs w:val="32"/>
        </w:rPr>
        <w:t>第二十三条</w:t>
      </w:r>
      <w:r>
        <w:rPr>
          <w:rFonts w:hint="eastAsia" w:ascii="楷体_GB2312" w:hAnsi="黑体" w:eastAsia="楷体_GB2312" w:cs="楷体_GB2312"/>
          <w:sz w:val="32"/>
          <w:szCs w:val="32"/>
          <w:lang w:eastAsia="zh-CN"/>
        </w:rPr>
        <w:t>　</w:t>
      </w:r>
      <w:r>
        <w:rPr>
          <w:rFonts w:hint="eastAsia" w:ascii="仿宋_GB2312" w:hAnsi="黑体" w:eastAsia="仿宋_GB2312" w:cs="仿宋_GB2312"/>
          <w:sz w:val="32"/>
          <w:szCs w:val="32"/>
        </w:rPr>
        <w:t>鼓励和支持车站、机场、码头、地铁站、宾馆、商场、银行、医院、影剧院、景区、公园、广场等公共场所经营管理单位，利用宣传栏、公益广告、信息橱窗、电子视频等设施和载体开展社会科学普及活动。</w:t>
      </w:r>
    </w:p>
    <w:p>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黑体" w:eastAsia="仿宋_GB2312" w:cs="Times New Roman"/>
          <w:sz w:val="32"/>
          <w:szCs w:val="32"/>
        </w:rPr>
      </w:pPr>
      <w:r>
        <w:rPr>
          <w:rFonts w:hint="eastAsia" w:ascii="黑体" w:hAnsi="黑体" w:eastAsia="黑体" w:cs="黑体"/>
          <w:sz w:val="32"/>
          <w:szCs w:val="32"/>
        </w:rPr>
        <w:t>第二十四条</w:t>
      </w:r>
      <w:r>
        <w:rPr>
          <w:rFonts w:hint="eastAsia" w:ascii="楷体_GB2312" w:hAnsi="黑体" w:eastAsia="楷体_GB2312" w:cs="楷体_GB2312"/>
          <w:sz w:val="32"/>
          <w:szCs w:val="32"/>
          <w:lang w:eastAsia="zh-CN"/>
        </w:rPr>
        <w:t>　</w:t>
      </w:r>
      <w:r>
        <w:rPr>
          <w:rFonts w:hint="eastAsia" w:ascii="仿宋_GB2312" w:hAnsi="黑体" w:eastAsia="仿宋_GB2312" w:cs="仿宋_GB2312"/>
          <w:sz w:val="32"/>
          <w:szCs w:val="32"/>
        </w:rPr>
        <w:t>鼓励和支持企业结合企业文化建设，将社会科学知识作为职工教育培训内容，开展以职业道德、安全生产和心理健康为重点的社会科学普及活动，有条件的可以面向公众开放企业社会科学活动场馆、设施。</w:t>
      </w:r>
    </w:p>
    <w:p>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黑体" w:eastAsia="仿宋_GB2312" w:cs="Times New Roman"/>
          <w:sz w:val="32"/>
          <w:szCs w:val="32"/>
        </w:rPr>
      </w:pPr>
      <w:r>
        <w:rPr>
          <w:rFonts w:hint="eastAsia" w:ascii="黑体" w:hAnsi="黑体" w:eastAsia="黑体" w:cs="黑体"/>
          <w:sz w:val="32"/>
          <w:szCs w:val="32"/>
        </w:rPr>
        <w:t>第二十五条</w:t>
      </w:r>
      <w:r>
        <w:rPr>
          <w:rFonts w:hint="eastAsia" w:ascii="楷体_GB2312" w:hAnsi="黑体" w:eastAsia="楷体_GB2312" w:cs="楷体_GB2312"/>
          <w:sz w:val="32"/>
          <w:szCs w:val="32"/>
          <w:lang w:eastAsia="zh-CN"/>
        </w:rPr>
        <w:t>　</w:t>
      </w:r>
      <w:r>
        <w:rPr>
          <w:rFonts w:hint="eastAsia" w:ascii="仿宋_GB2312" w:hAnsi="黑体" w:eastAsia="仿宋_GB2312" w:cs="仿宋_GB2312"/>
          <w:sz w:val="32"/>
          <w:szCs w:val="32"/>
        </w:rPr>
        <w:t>社会科学工作者应当参与社会科学普及活动。财政支持的社会科学研究项目承担者，应当结合研究成果开展社会科学普及活动。</w:t>
      </w:r>
    </w:p>
    <w:p>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黑体" w:eastAsia="仿宋_GB2312" w:cs="Times New Roman"/>
          <w:sz w:val="32"/>
          <w:szCs w:val="32"/>
        </w:rPr>
      </w:pPr>
      <w:r>
        <w:rPr>
          <w:rFonts w:hint="eastAsia" w:ascii="仿宋_GB2312" w:hAnsi="黑体" w:eastAsia="仿宋_GB2312" w:cs="仿宋_GB2312"/>
          <w:sz w:val="32"/>
          <w:szCs w:val="32"/>
        </w:rPr>
        <w:t>鼓励和支持公务员、文艺工作者、教育工作者、媒体工作者、法律工作者、科技工作者、医务工作者等结合本职工作和自身专长，积极参与社会科学普及和有关志愿服务活动。</w:t>
      </w:r>
    </w:p>
    <w:p>
      <w:pPr>
        <w:pStyle w:val="2"/>
        <w:keepNext w:val="0"/>
        <w:keepLines w:val="0"/>
        <w:pageBreakBefore w:val="0"/>
        <w:widowControl w:val="0"/>
        <w:kinsoku/>
        <w:wordWrap/>
        <w:overflowPunct/>
        <w:topLinePunct w:val="0"/>
        <w:autoSpaceDE/>
        <w:autoSpaceDN/>
        <w:bidi w:val="0"/>
        <w:adjustRightInd/>
        <w:snapToGrid/>
        <w:spacing w:line="578" w:lineRule="exact"/>
        <w:textAlignment w:val="auto"/>
        <w:rPr>
          <w:rFonts w:ascii="黑体" w:hAnsi="黑体" w:eastAsia="黑体"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黑体" w:hAnsi="黑体" w:eastAsia="黑体" w:cs="Times New Roman"/>
          <w:sz w:val="32"/>
          <w:szCs w:val="32"/>
        </w:rPr>
      </w:pPr>
      <w:r>
        <w:rPr>
          <w:rFonts w:hint="eastAsia" w:ascii="黑体" w:hAnsi="黑体" w:eastAsia="黑体" w:cs="黑体"/>
          <w:sz w:val="32"/>
          <w:szCs w:val="32"/>
        </w:rPr>
        <w:t>第五章</w:t>
      </w:r>
      <w:r>
        <w:rPr>
          <w:rFonts w:hint="eastAsia" w:ascii="楷体_GB2312" w:hAnsi="黑体" w:eastAsia="楷体_GB2312" w:cs="楷体_GB2312"/>
          <w:sz w:val="32"/>
          <w:szCs w:val="32"/>
          <w:lang w:eastAsia="zh-CN"/>
        </w:rPr>
        <w:t>　</w:t>
      </w:r>
      <w:r>
        <w:rPr>
          <w:rFonts w:hint="eastAsia" w:ascii="黑体" w:hAnsi="黑体" w:eastAsia="黑体" w:cs="黑体"/>
          <w:sz w:val="32"/>
          <w:szCs w:val="32"/>
        </w:rPr>
        <w:t>保障措施</w:t>
      </w:r>
    </w:p>
    <w:p>
      <w:pPr>
        <w:pStyle w:val="2"/>
        <w:keepNext w:val="0"/>
        <w:keepLines w:val="0"/>
        <w:pageBreakBefore w:val="0"/>
        <w:widowControl w:val="0"/>
        <w:kinsoku/>
        <w:wordWrap/>
        <w:overflowPunct/>
        <w:topLinePunct w:val="0"/>
        <w:autoSpaceDE/>
        <w:autoSpaceDN/>
        <w:bidi w:val="0"/>
        <w:adjustRightInd/>
        <w:snapToGrid/>
        <w:spacing w:line="578" w:lineRule="exact"/>
        <w:textAlignment w:val="auto"/>
        <w:rPr>
          <w:rFonts w:ascii="黑体" w:hAnsi="黑体" w:eastAsia="黑体"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黑体" w:eastAsia="仿宋_GB2312" w:cs="Times New Roman"/>
          <w:sz w:val="32"/>
          <w:szCs w:val="32"/>
        </w:rPr>
      </w:pPr>
      <w:r>
        <w:rPr>
          <w:rFonts w:hint="eastAsia" w:ascii="黑体" w:hAnsi="黑体" w:eastAsia="黑体" w:cs="黑体"/>
          <w:sz w:val="32"/>
          <w:szCs w:val="32"/>
        </w:rPr>
        <w:t>第二十六条</w:t>
      </w:r>
      <w:r>
        <w:rPr>
          <w:rFonts w:hint="eastAsia" w:ascii="楷体_GB2312" w:hAnsi="黑体" w:eastAsia="楷体_GB2312" w:cs="楷体_GB2312"/>
          <w:sz w:val="32"/>
          <w:szCs w:val="32"/>
          <w:lang w:eastAsia="zh-CN"/>
        </w:rPr>
        <w:t>　</w:t>
      </w:r>
      <w:r>
        <w:rPr>
          <w:rFonts w:hint="eastAsia" w:ascii="仿宋_GB2312" w:hAnsi="黑体" w:eastAsia="仿宋_GB2312" w:cs="仿宋_GB2312"/>
          <w:sz w:val="32"/>
          <w:szCs w:val="32"/>
        </w:rPr>
        <w:t>县级以上人民政府应当将社会科学普及所需经费列入本级预算，建立与经济社会发展相适应的社会科学普及经费保障机制。</w:t>
      </w:r>
    </w:p>
    <w:p>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黑体" w:eastAsia="仿宋_GB2312" w:cs="Times New Roman"/>
          <w:sz w:val="32"/>
          <w:szCs w:val="32"/>
        </w:rPr>
      </w:pPr>
      <w:r>
        <w:rPr>
          <w:rFonts w:hint="eastAsia" w:ascii="仿宋_GB2312" w:hAnsi="黑体" w:eastAsia="仿宋_GB2312" w:cs="仿宋_GB2312"/>
          <w:sz w:val="32"/>
          <w:szCs w:val="32"/>
        </w:rPr>
        <w:t>县级以上人民政府应当重点扶持民族地区、边境地区、革命老区、贫困地区开展社会科学普及工作。</w:t>
      </w:r>
    </w:p>
    <w:p>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黑体" w:eastAsia="仿宋_GB2312" w:cs="Times New Roman"/>
          <w:sz w:val="32"/>
          <w:szCs w:val="32"/>
        </w:rPr>
      </w:pPr>
      <w:r>
        <w:rPr>
          <w:rFonts w:hint="eastAsia" w:ascii="黑体" w:hAnsi="黑体" w:eastAsia="黑体" w:cs="黑体"/>
          <w:sz w:val="32"/>
          <w:szCs w:val="32"/>
        </w:rPr>
        <w:t>第二十七条</w:t>
      </w:r>
      <w:r>
        <w:rPr>
          <w:rFonts w:hint="eastAsia" w:ascii="楷体_GB2312" w:hAnsi="黑体" w:eastAsia="楷体_GB2312" w:cs="楷体_GB2312"/>
          <w:sz w:val="32"/>
          <w:szCs w:val="32"/>
          <w:lang w:eastAsia="zh-CN"/>
        </w:rPr>
        <w:t>　</w:t>
      </w:r>
      <w:r>
        <w:rPr>
          <w:rFonts w:hint="eastAsia" w:ascii="仿宋_GB2312" w:hAnsi="黑体" w:eastAsia="仿宋_GB2312" w:cs="仿宋_GB2312"/>
          <w:sz w:val="32"/>
          <w:szCs w:val="32"/>
        </w:rPr>
        <w:t>自治区、设区的市人民政府应当将社会科学普及场馆、设施建设纳入国民经济和社会发展规划和城乡规划。县级以上人民政府应当建立社会科学普及场馆，在图书馆、纪念馆、艺术馆、科技馆、博物馆、文化馆、展览馆、体育场馆等场所增设普及社会科学有关设施和内容。乡镇人民政府、街道办事处所在地应当设立固定的社会科学普及场所。</w:t>
      </w:r>
    </w:p>
    <w:p>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黑体" w:eastAsia="仿宋_GB2312" w:cs="Times New Roman"/>
          <w:sz w:val="32"/>
          <w:szCs w:val="32"/>
        </w:rPr>
      </w:pPr>
      <w:r>
        <w:rPr>
          <w:rFonts w:hint="eastAsia" w:ascii="仿宋_GB2312" w:hAnsi="黑体" w:eastAsia="仿宋_GB2312" w:cs="仿宋_GB2312"/>
          <w:sz w:val="32"/>
          <w:szCs w:val="32"/>
        </w:rPr>
        <w:t>尚无条件建立社会科学普及场馆的地方，可以利用现有的科技、教育、文化等设施开展社会科学普及活动。</w:t>
      </w:r>
    </w:p>
    <w:p>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黑体" w:eastAsia="仿宋_GB2312" w:cs="Times New Roman"/>
          <w:sz w:val="32"/>
          <w:szCs w:val="32"/>
        </w:rPr>
      </w:pPr>
      <w:r>
        <w:rPr>
          <w:rFonts w:hint="eastAsia" w:ascii="仿宋_GB2312" w:hAnsi="黑体" w:eastAsia="仿宋_GB2312" w:cs="仿宋_GB2312"/>
          <w:sz w:val="32"/>
          <w:szCs w:val="32"/>
        </w:rPr>
        <w:t>政府投资建设的社会科学普及场馆、设施应当用于开展社会科学普及活动，向社会公众开放，不得擅自改作其他用途。</w:t>
      </w:r>
    </w:p>
    <w:p>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黑体" w:eastAsia="仿宋_GB2312" w:cs="Times New Roman"/>
          <w:sz w:val="32"/>
          <w:szCs w:val="32"/>
        </w:rPr>
      </w:pPr>
      <w:r>
        <w:rPr>
          <w:rFonts w:hint="eastAsia" w:ascii="仿宋_GB2312" w:hAnsi="黑体" w:eastAsia="仿宋_GB2312" w:cs="仿宋_GB2312"/>
          <w:sz w:val="32"/>
          <w:szCs w:val="32"/>
        </w:rPr>
        <w:t>鼓励和支持在公共场所设立社会科学普及设施。鼓励和支持社会科学类学会、协会、研究会等社会组织，学校、研究机构，有条件的单位和个人向公众开放其场馆、设施用于社会科学普及活动。</w:t>
      </w:r>
    </w:p>
    <w:p>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黑体" w:eastAsia="仿宋_GB2312" w:cs="Times New Roman"/>
          <w:sz w:val="32"/>
          <w:szCs w:val="32"/>
        </w:rPr>
      </w:pPr>
      <w:r>
        <w:rPr>
          <w:rFonts w:hint="eastAsia" w:ascii="仿宋_GB2312" w:hAnsi="黑体" w:eastAsia="仿宋_GB2312" w:cs="仿宋_GB2312"/>
          <w:sz w:val="32"/>
          <w:szCs w:val="32"/>
        </w:rPr>
        <w:t>任何单位和个人不得扰乱社会科学普及场馆秩序或者非法侵占、破坏场馆、设施。</w:t>
      </w:r>
    </w:p>
    <w:p>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黑体" w:eastAsia="仿宋_GB2312" w:cs="Times New Roman"/>
          <w:sz w:val="32"/>
          <w:szCs w:val="32"/>
        </w:rPr>
      </w:pPr>
      <w:r>
        <w:rPr>
          <w:rFonts w:hint="eastAsia" w:ascii="黑体" w:hAnsi="黑体" w:eastAsia="黑体" w:cs="黑体"/>
          <w:sz w:val="32"/>
          <w:szCs w:val="32"/>
        </w:rPr>
        <w:t>第二十八条</w:t>
      </w:r>
      <w:r>
        <w:rPr>
          <w:rFonts w:hint="eastAsia" w:ascii="楷体_GB2312" w:hAnsi="黑体" w:eastAsia="楷体_GB2312" w:cs="楷体_GB2312"/>
          <w:sz w:val="32"/>
          <w:szCs w:val="32"/>
          <w:lang w:eastAsia="zh-CN"/>
        </w:rPr>
        <w:t>　</w:t>
      </w:r>
      <w:r>
        <w:rPr>
          <w:rFonts w:hint="eastAsia" w:ascii="仿宋_GB2312" w:hAnsi="黑体" w:eastAsia="仿宋_GB2312" w:cs="仿宋_GB2312"/>
          <w:sz w:val="32"/>
          <w:szCs w:val="32"/>
        </w:rPr>
        <w:t>县级以上人民政府应当利用教育、文化、科技、卫生计生等场馆、设施建设社会科学普及基地。</w:t>
      </w:r>
    </w:p>
    <w:p>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黑体" w:eastAsia="仿宋_GB2312" w:cs="Times New Roman"/>
          <w:sz w:val="32"/>
          <w:szCs w:val="32"/>
        </w:rPr>
      </w:pPr>
      <w:r>
        <w:rPr>
          <w:rFonts w:hint="eastAsia" w:ascii="仿宋_GB2312" w:hAnsi="黑体" w:eastAsia="仿宋_GB2312" w:cs="仿宋_GB2312"/>
          <w:sz w:val="32"/>
          <w:szCs w:val="32"/>
        </w:rPr>
        <w:t>县级以上人民政府应当采取资金资助、政策扶持等措施，鼓励和支持国家机关、企业事业单位、社会组织创建社会科学普及基地。</w:t>
      </w:r>
    </w:p>
    <w:p>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黑体" w:eastAsia="仿宋_GB2312" w:cs="Times New Roman"/>
          <w:sz w:val="32"/>
          <w:szCs w:val="32"/>
        </w:rPr>
      </w:pPr>
      <w:r>
        <w:rPr>
          <w:rFonts w:hint="eastAsia" w:ascii="黑体" w:hAnsi="黑体" w:eastAsia="黑体" w:cs="黑体"/>
          <w:sz w:val="32"/>
          <w:szCs w:val="32"/>
        </w:rPr>
        <w:t>第二十九条</w:t>
      </w:r>
      <w:r>
        <w:rPr>
          <w:rFonts w:hint="eastAsia" w:ascii="楷体_GB2312" w:hAnsi="黑体" w:eastAsia="楷体_GB2312" w:cs="楷体_GB2312"/>
          <w:sz w:val="32"/>
          <w:szCs w:val="32"/>
          <w:lang w:eastAsia="zh-CN"/>
        </w:rPr>
        <w:t>　</w:t>
      </w:r>
      <w:r>
        <w:rPr>
          <w:rFonts w:hint="eastAsia" w:ascii="仿宋_GB2312" w:hAnsi="黑体" w:eastAsia="仿宋_GB2312" w:cs="仿宋_GB2312"/>
          <w:sz w:val="32"/>
          <w:szCs w:val="32"/>
        </w:rPr>
        <w:t>各级人民政府鼓励和支持社会科学普及产业发展。各级人民政府以及人民团体等可以采取购买服务、项目补贴或者奖励等方式，鼓励和支持企业事业单位、社会组织和个人提供社会科学普及服务。</w:t>
      </w:r>
    </w:p>
    <w:p>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黑体" w:eastAsia="仿宋_GB2312" w:cs="Times New Roman"/>
          <w:sz w:val="32"/>
          <w:szCs w:val="32"/>
        </w:rPr>
      </w:pPr>
      <w:r>
        <w:rPr>
          <w:rFonts w:hint="eastAsia" w:ascii="仿宋_GB2312" w:hAnsi="黑体" w:eastAsia="仿宋_GB2312" w:cs="仿宋_GB2312"/>
          <w:sz w:val="32"/>
          <w:szCs w:val="32"/>
        </w:rPr>
        <w:t>社会力量参与社会科学普及活动可以实行市场化运作。</w:t>
      </w:r>
    </w:p>
    <w:p>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黑体" w:eastAsia="仿宋_GB2312" w:cs="Times New Roman"/>
          <w:sz w:val="32"/>
          <w:szCs w:val="32"/>
        </w:rPr>
      </w:pPr>
      <w:r>
        <w:rPr>
          <w:rFonts w:hint="eastAsia" w:ascii="黑体" w:hAnsi="黑体" w:eastAsia="黑体" w:cs="黑体"/>
          <w:sz w:val="32"/>
          <w:szCs w:val="32"/>
        </w:rPr>
        <w:t>第三十条</w:t>
      </w:r>
      <w:r>
        <w:rPr>
          <w:rFonts w:hint="eastAsia" w:ascii="楷体_GB2312" w:hAnsi="黑体" w:eastAsia="楷体_GB2312" w:cs="楷体_GB2312"/>
          <w:sz w:val="32"/>
          <w:szCs w:val="32"/>
          <w:lang w:eastAsia="zh-CN"/>
        </w:rPr>
        <w:t>　</w:t>
      </w:r>
      <w:r>
        <w:rPr>
          <w:rFonts w:hint="eastAsia" w:ascii="仿宋_GB2312" w:hAnsi="黑体" w:eastAsia="仿宋_GB2312" w:cs="仿宋_GB2312"/>
          <w:sz w:val="32"/>
          <w:szCs w:val="32"/>
        </w:rPr>
        <w:t>组织开展社会科学普及活动、兴办社会科学普及事业，可以依法获得资助和捐赠；鼓励和支持公民、法人和其他组织对社会科学普及事业进行捐赠；对捐赠款物用于社会科学普及事业或者投资建设社会科学普及场馆、设施的，依法享受有关优惠政策。</w:t>
      </w:r>
    </w:p>
    <w:p>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黑体" w:eastAsia="仿宋_GB2312" w:cs="Times New Roman"/>
          <w:sz w:val="32"/>
          <w:szCs w:val="32"/>
        </w:rPr>
      </w:pPr>
      <w:r>
        <w:rPr>
          <w:rFonts w:hint="eastAsia" w:ascii="仿宋_GB2312" w:hAnsi="黑体" w:eastAsia="仿宋_GB2312" w:cs="仿宋_GB2312"/>
          <w:sz w:val="32"/>
          <w:szCs w:val="32"/>
        </w:rPr>
        <w:t>任何单位和个人不得侵占、截留、克扣、挪用社会科学普及经费以及公民、法人和其他组织资助、捐赠用于社会科学普及事业的款物。</w:t>
      </w:r>
    </w:p>
    <w:p>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黑体" w:eastAsia="仿宋_GB2312" w:cs="Times New Roman"/>
          <w:sz w:val="32"/>
          <w:szCs w:val="32"/>
        </w:rPr>
      </w:pPr>
      <w:r>
        <w:rPr>
          <w:rFonts w:hint="eastAsia" w:ascii="黑体" w:hAnsi="黑体" w:eastAsia="黑体" w:cs="黑体"/>
          <w:sz w:val="32"/>
          <w:szCs w:val="32"/>
        </w:rPr>
        <w:t>第三十一条</w:t>
      </w:r>
      <w:r>
        <w:rPr>
          <w:rFonts w:hint="eastAsia" w:ascii="楷体_GB2312" w:hAnsi="黑体" w:eastAsia="楷体_GB2312" w:cs="楷体_GB2312"/>
          <w:sz w:val="32"/>
          <w:szCs w:val="32"/>
          <w:lang w:eastAsia="zh-CN"/>
        </w:rPr>
        <w:t>　</w:t>
      </w:r>
      <w:r>
        <w:rPr>
          <w:rFonts w:hint="eastAsia" w:ascii="仿宋_GB2312" w:hAnsi="黑体" w:eastAsia="仿宋_GB2312" w:cs="仿宋_GB2312"/>
          <w:sz w:val="32"/>
          <w:szCs w:val="32"/>
        </w:rPr>
        <w:t>自治区人民政府建立全区共享的社会科学普及网络平台，推动社会科学普及资源的公开和共享。社会科学普及网络平台的管理由本级社会科学界联合会负责。</w:t>
      </w:r>
    </w:p>
    <w:p>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黑体" w:eastAsia="仿宋_GB2312" w:cs="Times New Roman"/>
          <w:sz w:val="32"/>
          <w:szCs w:val="32"/>
        </w:rPr>
      </w:pPr>
      <w:r>
        <w:rPr>
          <w:rFonts w:hint="eastAsia" w:ascii="仿宋_GB2312" w:hAnsi="黑体" w:eastAsia="仿宋_GB2312" w:cs="仿宋_GB2312"/>
          <w:sz w:val="32"/>
          <w:szCs w:val="32"/>
        </w:rPr>
        <w:t>鼓励和支持社会力量开展和参与社会科学普及信息化工作。</w:t>
      </w:r>
    </w:p>
    <w:p>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黑体" w:eastAsia="仿宋_GB2312" w:cs="Times New Roman"/>
          <w:sz w:val="32"/>
          <w:szCs w:val="32"/>
        </w:rPr>
      </w:pPr>
      <w:r>
        <w:rPr>
          <w:rFonts w:hint="eastAsia" w:ascii="黑体" w:hAnsi="黑体" w:eastAsia="黑体" w:cs="黑体"/>
          <w:sz w:val="32"/>
          <w:szCs w:val="32"/>
        </w:rPr>
        <w:t>第三十二条</w:t>
      </w:r>
      <w:r>
        <w:rPr>
          <w:rFonts w:hint="eastAsia" w:ascii="楷体_GB2312" w:hAnsi="黑体" w:eastAsia="楷体_GB2312" w:cs="楷体_GB2312"/>
          <w:sz w:val="32"/>
          <w:szCs w:val="32"/>
          <w:lang w:eastAsia="zh-CN"/>
        </w:rPr>
        <w:t>　</w:t>
      </w:r>
      <w:r>
        <w:rPr>
          <w:rFonts w:hint="eastAsia" w:ascii="仿宋_GB2312" w:hAnsi="黑体" w:eastAsia="仿宋_GB2312" w:cs="仿宋_GB2312"/>
          <w:sz w:val="32"/>
          <w:szCs w:val="32"/>
        </w:rPr>
        <w:t>自治区人民政府应当建立健全社会科学普及对外交流合作机制，支持自治区社会科学界联合会多领域、多渠道、多层次组织开展省际间、与东盟国家等的国际间交流与合作活动。</w:t>
      </w:r>
    </w:p>
    <w:p>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黑体" w:eastAsia="仿宋_GB2312" w:cs="Times New Roman"/>
          <w:sz w:val="32"/>
          <w:szCs w:val="32"/>
        </w:rPr>
      </w:pPr>
      <w:r>
        <w:rPr>
          <w:rFonts w:hint="eastAsia" w:ascii="黑体" w:hAnsi="黑体" w:eastAsia="黑体" w:cs="黑体"/>
          <w:sz w:val="32"/>
          <w:szCs w:val="32"/>
        </w:rPr>
        <w:t>第三十三条</w:t>
      </w:r>
      <w:r>
        <w:rPr>
          <w:rFonts w:hint="eastAsia" w:ascii="楷体_GB2312" w:hAnsi="黑体" w:eastAsia="楷体_GB2312" w:cs="楷体_GB2312"/>
          <w:sz w:val="32"/>
          <w:szCs w:val="32"/>
          <w:lang w:eastAsia="zh-CN"/>
        </w:rPr>
        <w:t>　</w:t>
      </w:r>
      <w:r>
        <w:rPr>
          <w:rFonts w:hint="eastAsia" w:ascii="仿宋_GB2312" w:hAnsi="黑体" w:eastAsia="仿宋_GB2312" w:cs="仿宋_GB2312"/>
          <w:sz w:val="32"/>
          <w:szCs w:val="32"/>
        </w:rPr>
        <w:t>县级以上人民政府应当开展社会科学普及人才的培养和储备工作，建立社会科学普及人才库，建立专职与兼职相结合的社会科学普及队伍。</w:t>
      </w:r>
    </w:p>
    <w:p>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黑体" w:eastAsia="仿宋_GB2312" w:cs="Times New Roman"/>
          <w:sz w:val="32"/>
          <w:szCs w:val="32"/>
        </w:rPr>
      </w:pPr>
      <w:r>
        <w:rPr>
          <w:rFonts w:hint="eastAsia" w:ascii="黑体" w:hAnsi="黑体" w:eastAsia="黑体" w:cs="黑体"/>
          <w:sz w:val="32"/>
          <w:szCs w:val="32"/>
        </w:rPr>
        <w:t>第三十四条</w:t>
      </w:r>
      <w:r>
        <w:rPr>
          <w:rFonts w:hint="eastAsia" w:ascii="楷体_GB2312" w:hAnsi="黑体" w:eastAsia="楷体_GB2312" w:cs="楷体_GB2312"/>
          <w:sz w:val="32"/>
          <w:szCs w:val="32"/>
          <w:lang w:eastAsia="zh-CN"/>
        </w:rPr>
        <w:t>　</w:t>
      </w:r>
      <w:r>
        <w:rPr>
          <w:rFonts w:hint="eastAsia" w:ascii="仿宋_GB2312" w:hAnsi="黑体" w:eastAsia="仿宋_GB2312" w:cs="仿宋_GB2312"/>
          <w:sz w:val="32"/>
          <w:szCs w:val="32"/>
        </w:rPr>
        <w:t>各级人民政府应当支持公民、法人和其他组织参加社会科学普及志愿服务，并开展相应培训工作。</w:t>
      </w:r>
    </w:p>
    <w:p>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黑体" w:eastAsia="仿宋_GB2312" w:cs="Times New Roman"/>
          <w:sz w:val="32"/>
          <w:szCs w:val="32"/>
        </w:rPr>
      </w:pPr>
      <w:r>
        <w:rPr>
          <w:rFonts w:hint="eastAsia" w:ascii="仿宋_GB2312" w:hAnsi="黑体" w:eastAsia="仿宋_GB2312" w:cs="仿宋_GB2312"/>
          <w:sz w:val="32"/>
          <w:szCs w:val="32"/>
        </w:rPr>
        <w:t>鼓励和支持志愿者到民族地区、边境地区、革命老区、贫困地区开展社会科学普及活动。</w:t>
      </w:r>
    </w:p>
    <w:p>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黑体" w:eastAsia="仿宋_GB2312" w:cs="Times New Roman"/>
          <w:sz w:val="32"/>
          <w:szCs w:val="32"/>
        </w:rPr>
      </w:pPr>
      <w:r>
        <w:rPr>
          <w:rFonts w:hint="eastAsia" w:ascii="黑体" w:hAnsi="黑体" w:eastAsia="黑体" w:cs="黑体"/>
          <w:sz w:val="32"/>
          <w:szCs w:val="32"/>
        </w:rPr>
        <w:t>第三十五条</w:t>
      </w:r>
      <w:r>
        <w:rPr>
          <w:rFonts w:hint="eastAsia" w:ascii="楷体_GB2312" w:hAnsi="黑体" w:eastAsia="楷体_GB2312" w:cs="楷体_GB2312"/>
          <w:sz w:val="32"/>
          <w:szCs w:val="32"/>
          <w:lang w:eastAsia="zh-CN"/>
        </w:rPr>
        <w:t>　</w:t>
      </w:r>
      <w:r>
        <w:rPr>
          <w:rFonts w:hint="eastAsia" w:ascii="仿宋_GB2312" w:hAnsi="黑体" w:eastAsia="仿宋_GB2312" w:cs="仿宋_GB2312"/>
          <w:sz w:val="32"/>
          <w:szCs w:val="32"/>
        </w:rPr>
        <w:t>自治区人民政府应当将社会科学普及成果纳入社会科学优秀成果奖评奖范围。</w:t>
      </w:r>
    </w:p>
    <w:p>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黑体" w:eastAsia="仿宋_GB2312" w:cs="Times New Roman"/>
          <w:sz w:val="32"/>
          <w:szCs w:val="32"/>
        </w:rPr>
      </w:pPr>
      <w:r>
        <w:rPr>
          <w:rFonts w:hint="eastAsia" w:ascii="仿宋_GB2312" w:hAnsi="黑体" w:eastAsia="仿宋_GB2312" w:cs="仿宋_GB2312"/>
          <w:sz w:val="32"/>
          <w:szCs w:val="32"/>
        </w:rPr>
        <w:t>社会科学普及工作者、志愿者等有关人员的社会科学普及著作、论文、调研报告、获得的社会科学普及工作奖励以及开展社会科学普及工作的其他业绩等社会科学普及成果，可以作为评定相应专业技术职称的重要依据。</w:t>
      </w:r>
    </w:p>
    <w:p>
      <w:pPr>
        <w:pStyle w:val="2"/>
        <w:keepNext w:val="0"/>
        <w:keepLines w:val="0"/>
        <w:pageBreakBefore w:val="0"/>
        <w:widowControl w:val="0"/>
        <w:kinsoku/>
        <w:wordWrap/>
        <w:overflowPunct/>
        <w:topLinePunct w:val="0"/>
        <w:autoSpaceDE/>
        <w:autoSpaceDN/>
        <w:bidi w:val="0"/>
        <w:adjustRightInd/>
        <w:snapToGrid/>
        <w:spacing w:line="578" w:lineRule="exact"/>
        <w:textAlignment w:val="auto"/>
        <w:rPr>
          <w:rFonts w:ascii="黑体" w:hAnsi="黑体" w:eastAsia="黑体"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黑体" w:hAnsi="黑体" w:eastAsia="黑体" w:cs="Times New Roman"/>
          <w:sz w:val="32"/>
          <w:szCs w:val="32"/>
        </w:rPr>
      </w:pPr>
      <w:r>
        <w:rPr>
          <w:rFonts w:hint="eastAsia" w:ascii="黑体" w:hAnsi="黑体" w:eastAsia="黑体" w:cs="黑体"/>
          <w:sz w:val="32"/>
          <w:szCs w:val="32"/>
        </w:rPr>
        <w:t>第六章</w:t>
      </w:r>
      <w:r>
        <w:rPr>
          <w:rFonts w:hint="eastAsia" w:ascii="楷体_GB2312" w:hAnsi="黑体" w:eastAsia="楷体_GB2312" w:cs="楷体_GB2312"/>
          <w:sz w:val="32"/>
          <w:szCs w:val="32"/>
          <w:lang w:eastAsia="zh-CN"/>
        </w:rPr>
        <w:t>　</w:t>
      </w:r>
      <w:r>
        <w:rPr>
          <w:rFonts w:hint="eastAsia" w:ascii="黑体" w:hAnsi="黑体" w:eastAsia="黑体" w:cs="黑体"/>
          <w:sz w:val="32"/>
          <w:szCs w:val="32"/>
        </w:rPr>
        <w:t>法律责任</w:t>
      </w:r>
    </w:p>
    <w:p>
      <w:pPr>
        <w:pStyle w:val="2"/>
        <w:keepNext w:val="0"/>
        <w:keepLines w:val="0"/>
        <w:pageBreakBefore w:val="0"/>
        <w:widowControl w:val="0"/>
        <w:kinsoku/>
        <w:wordWrap/>
        <w:overflowPunct/>
        <w:topLinePunct w:val="0"/>
        <w:autoSpaceDE/>
        <w:autoSpaceDN/>
        <w:bidi w:val="0"/>
        <w:adjustRightInd/>
        <w:snapToGrid/>
        <w:spacing w:line="578" w:lineRule="exact"/>
        <w:textAlignment w:val="auto"/>
        <w:rPr>
          <w:rFonts w:ascii="黑体" w:hAnsi="黑体" w:eastAsia="黑体"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黑体" w:eastAsia="仿宋_GB2312" w:cs="Times New Roman"/>
          <w:sz w:val="32"/>
          <w:szCs w:val="32"/>
        </w:rPr>
      </w:pPr>
      <w:r>
        <w:rPr>
          <w:rFonts w:hint="eastAsia" w:ascii="黑体" w:hAnsi="黑体" w:eastAsia="黑体" w:cs="黑体"/>
          <w:sz w:val="32"/>
          <w:szCs w:val="32"/>
        </w:rPr>
        <w:t>第三十六条</w:t>
      </w:r>
      <w:r>
        <w:rPr>
          <w:rFonts w:hint="eastAsia" w:ascii="楷体_GB2312" w:hAnsi="黑体" w:eastAsia="楷体_GB2312" w:cs="楷体_GB2312"/>
          <w:sz w:val="32"/>
          <w:szCs w:val="32"/>
          <w:lang w:eastAsia="zh-CN"/>
        </w:rPr>
        <w:t>　</w:t>
      </w:r>
      <w:r>
        <w:rPr>
          <w:rFonts w:hint="eastAsia" w:ascii="仿宋_GB2312" w:hAnsi="黑体" w:eastAsia="仿宋_GB2312" w:cs="仿宋_GB2312"/>
          <w:sz w:val="32"/>
          <w:szCs w:val="32"/>
        </w:rPr>
        <w:t>违反本条例第十条规定，以社会科学普及的名义从事危害国家安全、荣誉和利益，破坏民族团结，损害社会公共利益或者他人合法权益的活动，情节轻微的，由有关部门依法予以制止并批评教育；违反治安管理规定的，由公安机关依法给予治安管理处罚；构成犯罪的，依法追究刑事责任。</w:t>
      </w:r>
    </w:p>
    <w:p>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黑体" w:eastAsia="仿宋_GB2312" w:cs="Times New Roman"/>
          <w:sz w:val="32"/>
          <w:szCs w:val="32"/>
        </w:rPr>
      </w:pPr>
      <w:r>
        <w:rPr>
          <w:rFonts w:hint="eastAsia" w:ascii="黑体" w:hAnsi="黑体" w:eastAsia="黑体" w:cs="黑体"/>
          <w:sz w:val="32"/>
          <w:szCs w:val="32"/>
        </w:rPr>
        <w:t>第三十七条</w:t>
      </w:r>
      <w:r>
        <w:rPr>
          <w:rFonts w:hint="eastAsia" w:ascii="楷体_GB2312" w:hAnsi="黑体" w:eastAsia="楷体_GB2312" w:cs="楷体_GB2312"/>
          <w:sz w:val="32"/>
          <w:szCs w:val="32"/>
          <w:lang w:eastAsia="zh-CN"/>
        </w:rPr>
        <w:t>　</w:t>
      </w:r>
      <w:r>
        <w:rPr>
          <w:rFonts w:hint="eastAsia" w:ascii="仿宋_GB2312" w:hAnsi="黑体" w:eastAsia="仿宋_GB2312" w:cs="仿宋_GB2312"/>
          <w:sz w:val="32"/>
          <w:szCs w:val="32"/>
        </w:rPr>
        <w:t>违反本条例第二十七条规定，擅自将政府投资建设的社会科学普及场馆、设施改为其他用途的，由有关人民政府或者部门责令限期改正；情节严重的，对直接负责的主管人员和其他直接责任人员依法给予处分。扰乱普及场馆秩序或者非法侵占、破坏普及场馆、设施的，依法责令其停止侵害、恢复原状或者赔偿损失；构成犯罪的，依法追究刑事责任。</w:t>
      </w:r>
    </w:p>
    <w:p>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黑体" w:eastAsia="仿宋_GB2312" w:cs="Times New Roman"/>
          <w:sz w:val="32"/>
          <w:szCs w:val="32"/>
        </w:rPr>
      </w:pPr>
      <w:r>
        <w:rPr>
          <w:rFonts w:hint="eastAsia" w:ascii="黑体" w:hAnsi="黑体" w:eastAsia="黑体" w:cs="黑体"/>
          <w:sz w:val="32"/>
          <w:szCs w:val="32"/>
        </w:rPr>
        <w:t>第三十八条</w:t>
      </w:r>
      <w:r>
        <w:rPr>
          <w:rFonts w:hint="eastAsia" w:ascii="楷体_GB2312" w:hAnsi="黑体" w:eastAsia="楷体_GB2312" w:cs="楷体_GB2312"/>
          <w:sz w:val="32"/>
          <w:szCs w:val="32"/>
          <w:lang w:eastAsia="zh-CN"/>
        </w:rPr>
        <w:t>　</w:t>
      </w:r>
      <w:r>
        <w:rPr>
          <w:rFonts w:hint="eastAsia" w:ascii="仿宋_GB2312" w:hAnsi="黑体" w:eastAsia="仿宋_GB2312" w:cs="仿宋_GB2312"/>
          <w:sz w:val="32"/>
          <w:szCs w:val="32"/>
        </w:rPr>
        <w:t>违反本条例第三十条规定，侵占、截留、克扣、挪用社会科学普及经费和捐赠款物的，由有关部门责令限期归还；对直接负责的主管人员和其他直接责任人员，依法给予处分；构成犯罪的，依法追究刑事责任。</w:t>
      </w:r>
    </w:p>
    <w:p>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黑体" w:eastAsia="仿宋_GB2312" w:cs="Times New Roman"/>
          <w:sz w:val="32"/>
          <w:szCs w:val="32"/>
        </w:rPr>
      </w:pPr>
      <w:r>
        <w:rPr>
          <w:rFonts w:hint="eastAsia" w:ascii="黑体" w:hAnsi="黑体" w:eastAsia="黑体" w:cs="黑体"/>
          <w:sz w:val="32"/>
          <w:szCs w:val="32"/>
        </w:rPr>
        <w:t>第三十九条</w:t>
      </w:r>
      <w:r>
        <w:rPr>
          <w:rFonts w:hint="eastAsia" w:ascii="楷体_GB2312" w:hAnsi="黑体" w:eastAsia="楷体_GB2312" w:cs="楷体_GB2312"/>
          <w:sz w:val="32"/>
          <w:szCs w:val="32"/>
          <w:lang w:eastAsia="zh-CN"/>
        </w:rPr>
        <w:t>　</w:t>
      </w:r>
      <w:r>
        <w:rPr>
          <w:rFonts w:hint="eastAsia" w:ascii="仿宋_GB2312" w:hAnsi="黑体" w:eastAsia="仿宋_GB2312" w:cs="仿宋_GB2312"/>
          <w:sz w:val="32"/>
          <w:szCs w:val="32"/>
        </w:rPr>
        <w:t>国家工作人员在社会科学普及工作中滥用职权、玩忽职守、徇私舞弊的，依法给予处分；构成犯罪的，依法追究刑事责任。</w:t>
      </w:r>
    </w:p>
    <w:p>
      <w:pPr>
        <w:pStyle w:val="2"/>
        <w:keepNext w:val="0"/>
        <w:keepLines w:val="0"/>
        <w:pageBreakBefore w:val="0"/>
        <w:widowControl w:val="0"/>
        <w:kinsoku/>
        <w:wordWrap/>
        <w:overflowPunct/>
        <w:topLinePunct w:val="0"/>
        <w:autoSpaceDE/>
        <w:autoSpaceDN/>
        <w:bidi w:val="0"/>
        <w:adjustRightInd/>
        <w:snapToGrid/>
        <w:spacing w:line="578" w:lineRule="exact"/>
        <w:textAlignment w:val="auto"/>
        <w:rPr>
          <w:rFonts w:ascii="仿宋_GB2312" w:hAnsi="黑体" w:eastAsia="仿宋_GB2312"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黑体" w:hAnsi="黑体" w:eastAsia="黑体" w:cs="Times New Roman"/>
          <w:sz w:val="32"/>
          <w:szCs w:val="32"/>
        </w:rPr>
      </w:pPr>
      <w:r>
        <w:rPr>
          <w:rFonts w:hint="eastAsia" w:ascii="黑体" w:hAnsi="黑体" w:eastAsia="黑体" w:cs="黑体"/>
          <w:sz w:val="32"/>
          <w:szCs w:val="32"/>
        </w:rPr>
        <w:t>第七章</w:t>
      </w:r>
      <w:r>
        <w:rPr>
          <w:rFonts w:hint="eastAsia" w:ascii="楷体_GB2312" w:hAnsi="黑体" w:eastAsia="楷体_GB2312" w:cs="楷体_GB2312"/>
          <w:sz w:val="32"/>
          <w:szCs w:val="32"/>
          <w:lang w:eastAsia="zh-CN"/>
        </w:rPr>
        <w:t>　</w:t>
      </w:r>
      <w:r>
        <w:rPr>
          <w:rFonts w:hint="eastAsia" w:ascii="黑体" w:hAnsi="黑体" w:eastAsia="黑体" w:cs="黑体"/>
          <w:sz w:val="32"/>
          <w:szCs w:val="32"/>
        </w:rPr>
        <w:t>附则</w:t>
      </w:r>
    </w:p>
    <w:p>
      <w:pPr>
        <w:pStyle w:val="2"/>
        <w:keepNext w:val="0"/>
        <w:keepLines w:val="0"/>
        <w:pageBreakBefore w:val="0"/>
        <w:widowControl w:val="0"/>
        <w:kinsoku/>
        <w:wordWrap/>
        <w:overflowPunct/>
        <w:topLinePunct w:val="0"/>
        <w:autoSpaceDE/>
        <w:autoSpaceDN/>
        <w:bidi w:val="0"/>
        <w:adjustRightInd/>
        <w:snapToGrid/>
        <w:spacing w:line="578" w:lineRule="exact"/>
        <w:textAlignment w:val="auto"/>
        <w:rPr>
          <w:rFonts w:ascii="仿宋_GB2312" w:hAnsi="黑体" w:eastAsia="仿宋_GB2312"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黑体" w:eastAsia="仿宋_GB2312"/>
          <w:sz w:val="32"/>
          <w:szCs w:val="32"/>
        </w:rPr>
      </w:pPr>
      <w:r>
        <w:rPr>
          <w:rFonts w:hint="eastAsia" w:ascii="黑体" w:hAnsi="黑体" w:eastAsia="黑体" w:cs="黑体"/>
          <w:sz w:val="32"/>
          <w:szCs w:val="32"/>
        </w:rPr>
        <w:t>第四十条</w:t>
      </w:r>
      <w:r>
        <w:rPr>
          <w:rFonts w:hint="eastAsia" w:ascii="楷体_GB2312" w:hAnsi="黑体" w:eastAsia="楷体_GB2312" w:cs="楷体_GB2312"/>
          <w:sz w:val="32"/>
          <w:szCs w:val="32"/>
          <w:lang w:eastAsia="zh-CN"/>
        </w:rPr>
        <w:t>　</w:t>
      </w:r>
      <w:r>
        <w:rPr>
          <w:rFonts w:hint="eastAsia" w:ascii="仿宋_GB2312" w:hAnsi="黑体" w:eastAsia="仿宋_GB2312" w:cs="仿宋_GB2312"/>
          <w:sz w:val="32"/>
          <w:szCs w:val="32"/>
        </w:rPr>
        <w:t>本条例自</w:t>
      </w:r>
      <w:r>
        <w:rPr>
          <w:rFonts w:ascii="仿宋_GB2312" w:hAnsi="黑体" w:eastAsia="仿宋_GB2312" w:cs="仿宋_GB2312"/>
          <w:sz w:val="32"/>
          <w:szCs w:val="32"/>
        </w:rPr>
        <w:t>2017</w:t>
      </w:r>
      <w:r>
        <w:rPr>
          <w:rFonts w:hint="eastAsia" w:ascii="仿宋_GB2312" w:hAnsi="黑体" w:eastAsia="仿宋_GB2312" w:cs="仿宋_GB2312"/>
          <w:sz w:val="32"/>
          <w:szCs w:val="32"/>
        </w:rPr>
        <w:t>年</w:t>
      </w:r>
      <w:r>
        <w:rPr>
          <w:rFonts w:ascii="仿宋_GB2312" w:hAnsi="黑体" w:eastAsia="仿宋_GB2312" w:cs="仿宋_GB2312"/>
          <w:sz w:val="32"/>
          <w:szCs w:val="32"/>
        </w:rPr>
        <w:t>10</w:t>
      </w:r>
      <w:r>
        <w:rPr>
          <w:rFonts w:hint="eastAsia" w:ascii="仿宋_GB2312" w:hAnsi="黑体" w:eastAsia="仿宋_GB2312" w:cs="仿宋_GB2312"/>
          <w:sz w:val="32"/>
          <w:szCs w:val="32"/>
        </w:rPr>
        <w:t>月</w:t>
      </w:r>
      <w:r>
        <w:rPr>
          <w:rFonts w:ascii="仿宋_GB2312" w:hAnsi="黑体" w:eastAsia="仿宋_GB2312" w:cs="仿宋_GB2312"/>
          <w:sz w:val="32"/>
          <w:szCs w:val="32"/>
        </w:rPr>
        <w:t>1</w:t>
      </w:r>
      <w:r>
        <w:rPr>
          <w:rFonts w:hint="eastAsia" w:ascii="仿宋_GB2312" w:hAnsi="黑体" w:eastAsia="仿宋_GB2312" w:cs="仿宋_GB2312"/>
          <w:sz w:val="32"/>
          <w:szCs w:val="32"/>
        </w:rPr>
        <w:t>日起施行。</w:t>
      </w:r>
    </w:p>
    <w:sectPr>
      <w:footerReference r:id="rId3" w:type="default"/>
      <w:footerReference r:id="rId4" w:type="even"/>
      <w:pgSz w:w="11906" w:h="16838"/>
      <w:pgMar w:top="2041" w:right="1474" w:bottom="2041" w:left="1474" w:header="851" w:footer="1644" w:gutter="0"/>
      <w:pgNumType w:fmt="numberInDash"/>
      <w:cols w:space="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2050" o:spid="_x0000_s2050"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weight="0.5pt" joinstyle="miter"/>
          <v:imagedata o:title=""/>
          <o:lock v:ext="edit"/>
          <v:textbox inset="0mm,0mm,0mm,0mm" style="mso-fit-shape-to-text:t;">
            <w:txbxContent>
              <w:p>
                <w:pPr>
                  <w:snapToGrid w:val="0"/>
                  <w:rPr>
                    <w:sz w:val="24"/>
                    <w:szCs w:val="24"/>
                  </w:rP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- 3 -</w:t>
                </w:r>
                <w:r>
                  <w:rPr>
                    <w:rFonts w:ascii="宋体" w:hAnsi="宋体" w:cs="宋体"/>
                    <w:sz w:val="28"/>
                    <w:szCs w:val="28"/>
                  </w:rPr>
                  <w:fldChar w:fldCharType="end"/>
                </w:r>
              </w:p>
            </w:txbxContent>
          </v:textbox>
        </v:shape>
      </w:pict>
    </w:r>
    <w:r>
      <w:pict>
        <v:shape id="_x0000_s2051" o:spid="_x0000_s2051" o:spt="202" type="#_x0000_t202" style="position:absolute;left:0pt;margin-top:0pt;height:144pt;width:144pt;mso-position-horizontal:outside;mso-position-horizontal-relative:margin;mso-wrap-style:none;z-index:251657216;mso-width-relative:page;mso-height-relative:page;" filled="f" stroked="f" coordsize="21600,21600">
          <v:path/>
          <v:fill on="f" focussize="0,0"/>
          <v:stroke on="f" weight="0.5pt" joinstyle="miter"/>
          <v:imagedata o:title=""/>
          <o:lock v:ext="edit"/>
          <v:textbox inset="0mm,0mm,0mm,0mm" style="mso-fit-shape-to-text:t;">
            <w:txbxContent>
              <w:p>
                <w:pPr>
                  <w:pStyle w:val="3"/>
                  <w:rPr>
                    <w:rStyle w:val="6"/>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2049" o:spid="_x0000_s2049"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weight="0.5pt" joinstyle="miter"/>
          <v:imagedata o:title=""/>
          <o:lock v:ext="edit"/>
          <v:textbox inset="0mm,0mm,0mm,0mm" style="mso-fit-shape-to-text:t;">
            <w:txbxContent>
              <w:p>
                <w:pPr>
                  <w:pStyle w:val="3"/>
                  <w:rPr>
                    <w:rStyle w:val="6"/>
                    <w:rFonts w:ascii="仿宋_GB2312" w:hAnsi="仿宋_GB2312" w:eastAsia="仿宋_GB2312"/>
                    <w:sz w:val="28"/>
                    <w:szCs w:val="28"/>
                  </w:rPr>
                </w:pPr>
                <w:r>
                  <w:rPr>
                    <w:rStyle w:val="6"/>
                    <w:rFonts w:ascii="宋体" w:hAnsi="宋体" w:cs="宋体"/>
                    <w:sz w:val="28"/>
                    <w:szCs w:val="28"/>
                  </w:rPr>
                  <w:fldChar w:fldCharType="begin"/>
                </w:r>
                <w:r>
                  <w:rPr>
                    <w:rStyle w:val="6"/>
                    <w:rFonts w:ascii="宋体" w:hAnsi="宋体" w:cs="宋体"/>
                    <w:sz w:val="28"/>
                    <w:szCs w:val="28"/>
                  </w:rPr>
                  <w:instrText xml:space="preserve">PAGE  </w:instrText>
                </w:r>
                <w:r>
                  <w:rPr>
                    <w:rStyle w:val="6"/>
                    <w:rFonts w:ascii="宋体" w:hAnsi="宋体" w:cs="宋体"/>
                    <w:sz w:val="28"/>
                    <w:szCs w:val="28"/>
                  </w:rPr>
                  <w:fldChar w:fldCharType="separate"/>
                </w:r>
                <w:r>
                  <w:rPr>
                    <w:rStyle w:val="6"/>
                    <w:rFonts w:ascii="宋体" w:hAnsi="宋体" w:cs="宋体"/>
                    <w:sz w:val="28"/>
                    <w:szCs w:val="28"/>
                  </w:rPr>
                  <w:t>- 4 -</w:t>
                </w:r>
                <w:r>
                  <w:rPr>
                    <w:rStyle w:val="6"/>
                    <w:rFonts w:ascii="宋体" w:hAnsi="宋体" w:cs="宋体"/>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evenAndOddHeaders w:val="1"/>
  <w:drawingGridVerticalSpacing w:val="159"/>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3480"/>
    <w:rsid w:val="00000BA3"/>
    <w:rsid w:val="00001105"/>
    <w:rsid w:val="0000218A"/>
    <w:rsid w:val="000041AD"/>
    <w:rsid w:val="0000676D"/>
    <w:rsid w:val="00011A8E"/>
    <w:rsid w:val="000161E0"/>
    <w:rsid w:val="00020F8D"/>
    <w:rsid w:val="00025294"/>
    <w:rsid w:val="00025F9C"/>
    <w:rsid w:val="00031ADA"/>
    <w:rsid w:val="000628EB"/>
    <w:rsid w:val="00067621"/>
    <w:rsid w:val="00067AF2"/>
    <w:rsid w:val="0008406D"/>
    <w:rsid w:val="00087A58"/>
    <w:rsid w:val="00087E04"/>
    <w:rsid w:val="000949EF"/>
    <w:rsid w:val="000E0A8D"/>
    <w:rsid w:val="000E2407"/>
    <w:rsid w:val="000E2949"/>
    <w:rsid w:val="000E4962"/>
    <w:rsid w:val="000E5A7D"/>
    <w:rsid w:val="000F20F7"/>
    <w:rsid w:val="001032A2"/>
    <w:rsid w:val="001113D1"/>
    <w:rsid w:val="0011420D"/>
    <w:rsid w:val="00116236"/>
    <w:rsid w:val="00116DC0"/>
    <w:rsid w:val="00131014"/>
    <w:rsid w:val="00143793"/>
    <w:rsid w:val="001440C0"/>
    <w:rsid w:val="00156F9E"/>
    <w:rsid w:val="00165941"/>
    <w:rsid w:val="00170A96"/>
    <w:rsid w:val="00177122"/>
    <w:rsid w:val="00180C78"/>
    <w:rsid w:val="00186E4D"/>
    <w:rsid w:val="0019243D"/>
    <w:rsid w:val="001A412D"/>
    <w:rsid w:val="001A7603"/>
    <w:rsid w:val="001B0692"/>
    <w:rsid w:val="001B1873"/>
    <w:rsid w:val="001C0D23"/>
    <w:rsid w:val="001C69CD"/>
    <w:rsid w:val="001D4756"/>
    <w:rsid w:val="002019A8"/>
    <w:rsid w:val="00205F07"/>
    <w:rsid w:val="0021077A"/>
    <w:rsid w:val="002223BD"/>
    <w:rsid w:val="00224C9A"/>
    <w:rsid w:val="002255D6"/>
    <w:rsid w:val="00225D49"/>
    <w:rsid w:val="002333E4"/>
    <w:rsid w:val="0023580C"/>
    <w:rsid w:val="00240EB6"/>
    <w:rsid w:val="00247CB4"/>
    <w:rsid w:val="00251C60"/>
    <w:rsid w:val="0026117F"/>
    <w:rsid w:val="00270D06"/>
    <w:rsid w:val="00274F67"/>
    <w:rsid w:val="00276815"/>
    <w:rsid w:val="002821A2"/>
    <w:rsid w:val="00285047"/>
    <w:rsid w:val="00290C51"/>
    <w:rsid w:val="002964FC"/>
    <w:rsid w:val="00296FD4"/>
    <w:rsid w:val="002C1AA6"/>
    <w:rsid w:val="002C277C"/>
    <w:rsid w:val="002C2D94"/>
    <w:rsid w:val="002C5C85"/>
    <w:rsid w:val="002D1180"/>
    <w:rsid w:val="002E011E"/>
    <w:rsid w:val="002E105B"/>
    <w:rsid w:val="002F2869"/>
    <w:rsid w:val="002F3CFB"/>
    <w:rsid w:val="00301C18"/>
    <w:rsid w:val="0030558C"/>
    <w:rsid w:val="00305E7E"/>
    <w:rsid w:val="00305F01"/>
    <w:rsid w:val="00311697"/>
    <w:rsid w:val="00312E0E"/>
    <w:rsid w:val="0033213A"/>
    <w:rsid w:val="00336823"/>
    <w:rsid w:val="00345C63"/>
    <w:rsid w:val="00350929"/>
    <w:rsid w:val="0035191B"/>
    <w:rsid w:val="003537D5"/>
    <w:rsid w:val="00371C58"/>
    <w:rsid w:val="00372A0E"/>
    <w:rsid w:val="00375381"/>
    <w:rsid w:val="00380AEC"/>
    <w:rsid w:val="003917A9"/>
    <w:rsid w:val="00394369"/>
    <w:rsid w:val="003A31CB"/>
    <w:rsid w:val="003A5576"/>
    <w:rsid w:val="003B1CE3"/>
    <w:rsid w:val="003B21B6"/>
    <w:rsid w:val="003B2205"/>
    <w:rsid w:val="003B6244"/>
    <w:rsid w:val="003B7EDF"/>
    <w:rsid w:val="003C1BDC"/>
    <w:rsid w:val="003C4086"/>
    <w:rsid w:val="003C4C3C"/>
    <w:rsid w:val="003D10E9"/>
    <w:rsid w:val="003D52BF"/>
    <w:rsid w:val="003E0155"/>
    <w:rsid w:val="003F13D9"/>
    <w:rsid w:val="00405358"/>
    <w:rsid w:val="00425D4C"/>
    <w:rsid w:val="00427031"/>
    <w:rsid w:val="0043239D"/>
    <w:rsid w:val="004472F1"/>
    <w:rsid w:val="00456EC0"/>
    <w:rsid w:val="004679D4"/>
    <w:rsid w:val="0047402C"/>
    <w:rsid w:val="00475E2B"/>
    <w:rsid w:val="004829F4"/>
    <w:rsid w:val="004913DE"/>
    <w:rsid w:val="00495E1B"/>
    <w:rsid w:val="00497C14"/>
    <w:rsid w:val="004A2D5C"/>
    <w:rsid w:val="004A3F3C"/>
    <w:rsid w:val="004A53F9"/>
    <w:rsid w:val="004A7A2C"/>
    <w:rsid w:val="004B3CB8"/>
    <w:rsid w:val="004C1757"/>
    <w:rsid w:val="004C33D9"/>
    <w:rsid w:val="004C42EE"/>
    <w:rsid w:val="004C768D"/>
    <w:rsid w:val="004D6DC0"/>
    <w:rsid w:val="004E3318"/>
    <w:rsid w:val="004F0C2B"/>
    <w:rsid w:val="004F5C0A"/>
    <w:rsid w:val="005010F8"/>
    <w:rsid w:val="0051385A"/>
    <w:rsid w:val="005140BF"/>
    <w:rsid w:val="005169F6"/>
    <w:rsid w:val="00522D6E"/>
    <w:rsid w:val="0052557D"/>
    <w:rsid w:val="00526E57"/>
    <w:rsid w:val="005437B8"/>
    <w:rsid w:val="00551AAE"/>
    <w:rsid w:val="00571774"/>
    <w:rsid w:val="00586536"/>
    <w:rsid w:val="00586BF1"/>
    <w:rsid w:val="0059608F"/>
    <w:rsid w:val="005B024E"/>
    <w:rsid w:val="005B3803"/>
    <w:rsid w:val="005B772B"/>
    <w:rsid w:val="005D363C"/>
    <w:rsid w:val="005E40CE"/>
    <w:rsid w:val="005E7DD3"/>
    <w:rsid w:val="005F55B5"/>
    <w:rsid w:val="005F7486"/>
    <w:rsid w:val="00606A95"/>
    <w:rsid w:val="00616A90"/>
    <w:rsid w:val="006201D3"/>
    <w:rsid w:val="00631EEA"/>
    <w:rsid w:val="006335BA"/>
    <w:rsid w:val="00633CC2"/>
    <w:rsid w:val="00636EF8"/>
    <w:rsid w:val="00646AC6"/>
    <w:rsid w:val="00654B61"/>
    <w:rsid w:val="00655CE0"/>
    <w:rsid w:val="00665ABD"/>
    <w:rsid w:val="00667DE4"/>
    <w:rsid w:val="006755EC"/>
    <w:rsid w:val="00682B2A"/>
    <w:rsid w:val="00687B7F"/>
    <w:rsid w:val="00696BF0"/>
    <w:rsid w:val="006A1BB0"/>
    <w:rsid w:val="006B0083"/>
    <w:rsid w:val="006B1BBF"/>
    <w:rsid w:val="006B31EA"/>
    <w:rsid w:val="006B6064"/>
    <w:rsid w:val="006C4293"/>
    <w:rsid w:val="006C662E"/>
    <w:rsid w:val="006E07DA"/>
    <w:rsid w:val="006E095E"/>
    <w:rsid w:val="006E2BAB"/>
    <w:rsid w:val="006E358B"/>
    <w:rsid w:val="006E5614"/>
    <w:rsid w:val="006E6272"/>
    <w:rsid w:val="006F041E"/>
    <w:rsid w:val="006F3916"/>
    <w:rsid w:val="006F4210"/>
    <w:rsid w:val="00700890"/>
    <w:rsid w:val="00710E98"/>
    <w:rsid w:val="00717FFD"/>
    <w:rsid w:val="00721703"/>
    <w:rsid w:val="007229AF"/>
    <w:rsid w:val="0073628E"/>
    <w:rsid w:val="00750B90"/>
    <w:rsid w:val="007530E9"/>
    <w:rsid w:val="00760B08"/>
    <w:rsid w:val="00766241"/>
    <w:rsid w:val="00773755"/>
    <w:rsid w:val="0078194E"/>
    <w:rsid w:val="007847BE"/>
    <w:rsid w:val="00786B5A"/>
    <w:rsid w:val="00786B8C"/>
    <w:rsid w:val="00791464"/>
    <w:rsid w:val="007971A5"/>
    <w:rsid w:val="007A0E37"/>
    <w:rsid w:val="007A10F3"/>
    <w:rsid w:val="007B47EB"/>
    <w:rsid w:val="007C48E4"/>
    <w:rsid w:val="007E4C82"/>
    <w:rsid w:val="007F03E9"/>
    <w:rsid w:val="007F0527"/>
    <w:rsid w:val="007F2D15"/>
    <w:rsid w:val="007F340B"/>
    <w:rsid w:val="00801709"/>
    <w:rsid w:val="008028E2"/>
    <w:rsid w:val="00805EAE"/>
    <w:rsid w:val="00814B49"/>
    <w:rsid w:val="00821698"/>
    <w:rsid w:val="0082752E"/>
    <w:rsid w:val="0083444A"/>
    <w:rsid w:val="00840FDA"/>
    <w:rsid w:val="0084563E"/>
    <w:rsid w:val="00846AFA"/>
    <w:rsid w:val="00852585"/>
    <w:rsid w:val="008549AB"/>
    <w:rsid w:val="00857F0F"/>
    <w:rsid w:val="00872DE1"/>
    <w:rsid w:val="0087315C"/>
    <w:rsid w:val="00874D09"/>
    <w:rsid w:val="00881C2E"/>
    <w:rsid w:val="00881CF3"/>
    <w:rsid w:val="00885A49"/>
    <w:rsid w:val="0088788B"/>
    <w:rsid w:val="00892D9E"/>
    <w:rsid w:val="00896104"/>
    <w:rsid w:val="00896CBC"/>
    <w:rsid w:val="00896E55"/>
    <w:rsid w:val="008A64A0"/>
    <w:rsid w:val="008B197C"/>
    <w:rsid w:val="008B3406"/>
    <w:rsid w:val="008B6235"/>
    <w:rsid w:val="008B6E56"/>
    <w:rsid w:val="008C365C"/>
    <w:rsid w:val="008C36AB"/>
    <w:rsid w:val="008C57B6"/>
    <w:rsid w:val="008C6269"/>
    <w:rsid w:val="008E57EA"/>
    <w:rsid w:val="008F7A5C"/>
    <w:rsid w:val="0090066D"/>
    <w:rsid w:val="00903A8B"/>
    <w:rsid w:val="009169F8"/>
    <w:rsid w:val="0091720E"/>
    <w:rsid w:val="0092515A"/>
    <w:rsid w:val="00932090"/>
    <w:rsid w:val="00933C5E"/>
    <w:rsid w:val="0094193A"/>
    <w:rsid w:val="009464C0"/>
    <w:rsid w:val="00952B82"/>
    <w:rsid w:val="0096180D"/>
    <w:rsid w:val="0096275F"/>
    <w:rsid w:val="00965AFA"/>
    <w:rsid w:val="00971854"/>
    <w:rsid w:val="00974480"/>
    <w:rsid w:val="00981280"/>
    <w:rsid w:val="00983D9B"/>
    <w:rsid w:val="009860B0"/>
    <w:rsid w:val="00991FBE"/>
    <w:rsid w:val="00995172"/>
    <w:rsid w:val="009A0858"/>
    <w:rsid w:val="009A62BC"/>
    <w:rsid w:val="009B0EAD"/>
    <w:rsid w:val="009B4316"/>
    <w:rsid w:val="009D61F2"/>
    <w:rsid w:val="009E6BAB"/>
    <w:rsid w:val="00A0572F"/>
    <w:rsid w:val="00A0673F"/>
    <w:rsid w:val="00A14E2A"/>
    <w:rsid w:val="00A167ED"/>
    <w:rsid w:val="00A22312"/>
    <w:rsid w:val="00A2330B"/>
    <w:rsid w:val="00A31116"/>
    <w:rsid w:val="00A354EF"/>
    <w:rsid w:val="00A360D5"/>
    <w:rsid w:val="00A55A81"/>
    <w:rsid w:val="00A572C8"/>
    <w:rsid w:val="00A6166B"/>
    <w:rsid w:val="00A64AE2"/>
    <w:rsid w:val="00A76137"/>
    <w:rsid w:val="00A87FAA"/>
    <w:rsid w:val="00A90E0C"/>
    <w:rsid w:val="00A91CA7"/>
    <w:rsid w:val="00AA3E6B"/>
    <w:rsid w:val="00AB45A7"/>
    <w:rsid w:val="00AC270C"/>
    <w:rsid w:val="00AC6CD0"/>
    <w:rsid w:val="00AD2715"/>
    <w:rsid w:val="00AD5E3A"/>
    <w:rsid w:val="00AE1B05"/>
    <w:rsid w:val="00AE20E4"/>
    <w:rsid w:val="00AE6ABD"/>
    <w:rsid w:val="00AE7E37"/>
    <w:rsid w:val="00AF2B53"/>
    <w:rsid w:val="00AF34AF"/>
    <w:rsid w:val="00AF3506"/>
    <w:rsid w:val="00AF4FC1"/>
    <w:rsid w:val="00AF5D19"/>
    <w:rsid w:val="00B15E3A"/>
    <w:rsid w:val="00B17A1D"/>
    <w:rsid w:val="00B17B6E"/>
    <w:rsid w:val="00B23D62"/>
    <w:rsid w:val="00B240A1"/>
    <w:rsid w:val="00B27315"/>
    <w:rsid w:val="00B452EB"/>
    <w:rsid w:val="00B45ABA"/>
    <w:rsid w:val="00B45E60"/>
    <w:rsid w:val="00B7073D"/>
    <w:rsid w:val="00B853C5"/>
    <w:rsid w:val="00BA343B"/>
    <w:rsid w:val="00BB24C0"/>
    <w:rsid w:val="00BB52C0"/>
    <w:rsid w:val="00BB6C1F"/>
    <w:rsid w:val="00BD0B37"/>
    <w:rsid w:val="00BE4849"/>
    <w:rsid w:val="00BF10C6"/>
    <w:rsid w:val="00C056E8"/>
    <w:rsid w:val="00C13BFE"/>
    <w:rsid w:val="00C22933"/>
    <w:rsid w:val="00C24BAE"/>
    <w:rsid w:val="00C471A9"/>
    <w:rsid w:val="00C526E1"/>
    <w:rsid w:val="00C53A4F"/>
    <w:rsid w:val="00C575FF"/>
    <w:rsid w:val="00C63EAF"/>
    <w:rsid w:val="00C65F08"/>
    <w:rsid w:val="00C7213E"/>
    <w:rsid w:val="00C7498C"/>
    <w:rsid w:val="00CA1ECE"/>
    <w:rsid w:val="00CB0B46"/>
    <w:rsid w:val="00CB0EE1"/>
    <w:rsid w:val="00CB58AD"/>
    <w:rsid w:val="00CC01C7"/>
    <w:rsid w:val="00CC7FDD"/>
    <w:rsid w:val="00CE449F"/>
    <w:rsid w:val="00CF3F73"/>
    <w:rsid w:val="00CF4024"/>
    <w:rsid w:val="00CF423D"/>
    <w:rsid w:val="00CF5F92"/>
    <w:rsid w:val="00CF7448"/>
    <w:rsid w:val="00D01874"/>
    <w:rsid w:val="00D01937"/>
    <w:rsid w:val="00D1540C"/>
    <w:rsid w:val="00D23043"/>
    <w:rsid w:val="00D266FF"/>
    <w:rsid w:val="00D302CE"/>
    <w:rsid w:val="00D32A92"/>
    <w:rsid w:val="00D32BA4"/>
    <w:rsid w:val="00D370B1"/>
    <w:rsid w:val="00D405AB"/>
    <w:rsid w:val="00D6647A"/>
    <w:rsid w:val="00D73480"/>
    <w:rsid w:val="00D84B28"/>
    <w:rsid w:val="00D86F67"/>
    <w:rsid w:val="00DA35AE"/>
    <w:rsid w:val="00DA69B4"/>
    <w:rsid w:val="00DB1C78"/>
    <w:rsid w:val="00DB2E1F"/>
    <w:rsid w:val="00DB7B81"/>
    <w:rsid w:val="00DC4DF1"/>
    <w:rsid w:val="00DE17E0"/>
    <w:rsid w:val="00DE5563"/>
    <w:rsid w:val="00DF3D82"/>
    <w:rsid w:val="00DF57CC"/>
    <w:rsid w:val="00DF5E0D"/>
    <w:rsid w:val="00E10FC8"/>
    <w:rsid w:val="00E11701"/>
    <w:rsid w:val="00E11ED5"/>
    <w:rsid w:val="00E12838"/>
    <w:rsid w:val="00E14613"/>
    <w:rsid w:val="00E203D9"/>
    <w:rsid w:val="00E22BB5"/>
    <w:rsid w:val="00E2660A"/>
    <w:rsid w:val="00E26E01"/>
    <w:rsid w:val="00E36175"/>
    <w:rsid w:val="00E37796"/>
    <w:rsid w:val="00E37F39"/>
    <w:rsid w:val="00E449B0"/>
    <w:rsid w:val="00E46B07"/>
    <w:rsid w:val="00E46BE7"/>
    <w:rsid w:val="00E47A1A"/>
    <w:rsid w:val="00E7372B"/>
    <w:rsid w:val="00E82410"/>
    <w:rsid w:val="00E8354D"/>
    <w:rsid w:val="00E94583"/>
    <w:rsid w:val="00EA6D51"/>
    <w:rsid w:val="00EA7D9E"/>
    <w:rsid w:val="00EB33E5"/>
    <w:rsid w:val="00EB63B6"/>
    <w:rsid w:val="00EC4652"/>
    <w:rsid w:val="00ED02FF"/>
    <w:rsid w:val="00ED6877"/>
    <w:rsid w:val="00EE0AE7"/>
    <w:rsid w:val="00EF2D3C"/>
    <w:rsid w:val="00EF3CB3"/>
    <w:rsid w:val="00F125FB"/>
    <w:rsid w:val="00F2595C"/>
    <w:rsid w:val="00F25CBD"/>
    <w:rsid w:val="00F33B2B"/>
    <w:rsid w:val="00F342DD"/>
    <w:rsid w:val="00F352F8"/>
    <w:rsid w:val="00F576CF"/>
    <w:rsid w:val="00F65027"/>
    <w:rsid w:val="00F67F27"/>
    <w:rsid w:val="00F77F80"/>
    <w:rsid w:val="00F8480F"/>
    <w:rsid w:val="00F85BBD"/>
    <w:rsid w:val="00F90616"/>
    <w:rsid w:val="00F94AB8"/>
    <w:rsid w:val="00FA1439"/>
    <w:rsid w:val="00FB355E"/>
    <w:rsid w:val="00FB5E00"/>
    <w:rsid w:val="00FB6827"/>
    <w:rsid w:val="00FC093D"/>
    <w:rsid w:val="00FC5DA1"/>
    <w:rsid w:val="00FC62E9"/>
    <w:rsid w:val="00FD66C9"/>
    <w:rsid w:val="00FF0D04"/>
    <w:rsid w:val="26FF38F2"/>
    <w:rsid w:val="40D57DC8"/>
    <w:rsid w:val="4AC868B8"/>
    <w:rsid w:val="4C76520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nhideWhenUsed="0" w:uiPriority="99" w:semiHidden="0" w:name="Plain Text"/>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iPriority w:val="99"/>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Plain Text"/>
    <w:basedOn w:val="1"/>
    <w:link w:val="11"/>
    <w:uiPriority w:val="99"/>
    <w:rPr>
      <w:rFonts w:ascii="宋体" w:hAnsi="Courier New" w:cs="宋体"/>
    </w:r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9"/>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character" w:styleId="6">
    <w:name w:val="page number"/>
    <w:basedOn w:val="5"/>
    <w:uiPriority w:val="99"/>
  </w:style>
  <w:style w:type="character" w:customStyle="1" w:styleId="8">
    <w:name w:val="Footer Char"/>
    <w:basedOn w:val="5"/>
    <w:link w:val="3"/>
    <w:semiHidden/>
    <w:locked/>
    <w:uiPriority w:val="99"/>
    <w:rPr>
      <w:sz w:val="18"/>
      <w:szCs w:val="18"/>
    </w:rPr>
  </w:style>
  <w:style w:type="character" w:customStyle="1" w:styleId="9">
    <w:name w:val="Header Char"/>
    <w:basedOn w:val="5"/>
    <w:link w:val="4"/>
    <w:semiHidden/>
    <w:qFormat/>
    <w:locked/>
    <w:uiPriority w:val="99"/>
    <w:rPr>
      <w:sz w:val="18"/>
      <w:szCs w:val="18"/>
    </w:rPr>
  </w:style>
  <w:style w:type="paragraph" w:customStyle="1" w:styleId="10">
    <w:name w:val="Char1 Char Char Char"/>
    <w:basedOn w:val="1"/>
    <w:qFormat/>
    <w:uiPriority w:val="99"/>
    <w:rPr>
      <w:rFonts w:ascii="Tahoma" w:hAnsi="Tahoma" w:cs="Tahoma"/>
      <w:sz w:val="24"/>
      <w:szCs w:val="24"/>
    </w:rPr>
  </w:style>
  <w:style w:type="character" w:customStyle="1" w:styleId="11">
    <w:name w:val="Plain Text Char"/>
    <w:basedOn w:val="5"/>
    <w:link w:val="2"/>
    <w:semiHidden/>
    <w:locked/>
    <w:uiPriority w:val="99"/>
    <w:rPr>
      <w:rFonts w:ascii="宋体" w:hAnsi="Courier New" w:cs="宋体"/>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51"/>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Hewlett-Packard Company</Company>
  <Pages>14</Pages>
  <Words>794</Words>
  <Characters>4528</Characters>
  <Lines>0</Lines>
  <Paragraphs>0</Paragraphs>
  <TotalTime>0</TotalTime>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2016-09-06T08:00:00Z</dcterms:created>
  <dc:creator>lenovo</dc:creator>
  <cp:lastModifiedBy>yhgx7</cp:lastModifiedBy>
  <cp:lastPrinted>2017-03-28T04:42:00Z</cp:lastPrinted>
  <dcterms:modified xsi:type="dcterms:W3CDTF">2017-08-30T12:50:58Z</dcterms:modified>
  <cp:revision>182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