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837317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七台河市人民代表大会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384F414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（2017年8月24日七台河市第十一届人民代表大会第二次会议通过　2017年10月13日黑龙江省第十二届人民代表大会常务委员会第三十六次会议批准　根据2024年8月15日七台河市第十二届人民代表大会常务委员会第十七次会议通过　2024年10月31日黑龙江省第十四届人民代表大会常务委员会第十八次会议关于批准《七台河市人民代表大会常务委员会关于修改〈七台河市人民代表大会及其常务委员会立法条例〉的决定》的决定修正）</w:t>
      </w:r>
    </w:p>
    <w:p w14:paraId="7566BF78">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D745B1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立法权限</w:t>
      </w:r>
    </w:p>
    <w:p w14:paraId="75AB50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立法准备</w:t>
      </w:r>
    </w:p>
    <w:p w14:paraId="725F80E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市人民代表大会立法程序</w:t>
      </w:r>
    </w:p>
    <w:p w14:paraId="3C942A9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市人民代表大会常务委员会立法程序</w:t>
      </w:r>
    </w:p>
    <w:p w14:paraId="1804285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提出地方性法规案</w:t>
      </w:r>
    </w:p>
    <w:p w14:paraId="7F734CA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常务委员会审议</w:t>
      </w:r>
    </w:p>
    <w:p w14:paraId="494E579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专门委员会审议</w:t>
      </w:r>
    </w:p>
    <w:p w14:paraId="5BC9C4A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0" w:name="_GoBack"/>
      <w:bookmarkEnd w:id="0"/>
      <w:r>
        <w:rPr>
          <w:rFonts w:ascii="Times New Roman" w:hAnsi="Times New Roman" w:eastAsia="楷体_GB2312" w:cs="楷体_GB2312"/>
          <w:sz w:val="32"/>
        </w:rPr>
        <w:t>第四节　表　　决</w:t>
      </w:r>
    </w:p>
    <w:p w14:paraId="68076CD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地方性法规报请批准、公布和备案</w:t>
      </w:r>
    </w:p>
    <w:p w14:paraId="42F9542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地方性法规的适用、修改、废止和解释</w:t>
      </w:r>
    </w:p>
    <w:p w14:paraId="0DF2C8A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备案审查</w:t>
      </w:r>
    </w:p>
    <w:p w14:paraId="1668086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060A8063">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BC0BE7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发挥立法的引领、推动和保障作用，全面推进依法治市，根据《中华人民共和国地方各级人民代表大会和地方各级人民政府组织法》、《中华人民共和国立法法》、《黑龙江省人民代表大会及其常务委员会立法条例》等法律、法规的有关规定，结合本市实际，制定本条例。</w:t>
      </w:r>
    </w:p>
    <w:p w14:paraId="48B9AB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市人民代表大会及其常务委员会制定、修改、废止、解释地方性法规，适用本条例。</w:t>
      </w:r>
    </w:p>
    <w:p w14:paraId="1C8086B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市人民代表大会常务委员会（以下简称常务委员会）审查市人民政府规章及其他常务委员会负责备案审查的规范性文件，适用本条例。</w:t>
      </w:r>
    </w:p>
    <w:p w14:paraId="0BA9AA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地方立法应当坚持中国共产党的领导，坚持以马克思列宁主义、毛泽东思想、邓小平理论、“三个代表”重要思想、科学发展观、习近平新时代中国特色社会主义思想为指导，推动本行政区域法治建设。</w:t>
      </w:r>
    </w:p>
    <w:p w14:paraId="1D8B9F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地方立法应当坚持以经济建设为中心，坚持改革开放，贯彻新发展理念，为在中国式现代化进程中推进本市高质量发展提供法治保障。</w:t>
      </w:r>
    </w:p>
    <w:p w14:paraId="34E346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符合宪法的规定、原则和精神，依照法定的权限和程序，从国家整体利益出发，维护社会主义法制的统一、尊严、权威，不得与宪法、法律、行政法规和省人民代表大会及其常务委员会制定的地方性法规相抵触。</w:t>
      </w:r>
    </w:p>
    <w:p w14:paraId="317861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地方立法应当坚持和发展全过程人民民主，尊重和保障人权，保障和促进社会公平正义。</w:t>
      </w:r>
    </w:p>
    <w:p w14:paraId="2828BEF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地方立法应当体现人民的意志，发扬社会主义民主，坚持立法公开，保障人民通过多种途径参与立法活动。</w:t>
      </w:r>
    </w:p>
    <w:p w14:paraId="5538E8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地方立法应当从本市实际需要出发，适应经济社会发展和全面深化改革的要求，突出地方特色。</w:t>
      </w:r>
    </w:p>
    <w:p w14:paraId="6E3E463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地方性法规内容应当明确、具体，具有针对性和可执行性，对上位法已经明确规定的，一般不作重复性规定。</w:t>
      </w:r>
    </w:p>
    <w:p w14:paraId="59F925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335DFD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地方立法应当适应改革需要，坚持在法治下推进改革和在改革中完善法治相统一，引导、推动、规范、保障相关改革，发挥法治在国家治理体系和治理能力现代化中的重要作用。</w:t>
      </w:r>
    </w:p>
    <w:p w14:paraId="5D93D4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地方立法应当坚持党委领导、人大主导、政府依托、各方参与的立法工作格局。</w:t>
      </w:r>
    </w:p>
    <w:p w14:paraId="530362B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地方立法应当坚持把党的全面领导贯彻落实到地方立法工作全过程各方面。严格执行请示报告制度，立法工作中的重大事项，按照党领导立法工作的有关规定及时请示报告。</w:t>
      </w:r>
    </w:p>
    <w:p w14:paraId="50A86E1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市人民代表大会及其常务委员会应当加强对立法工作的组织协调，发挥在地方立法工作中的主导作用。</w:t>
      </w:r>
    </w:p>
    <w:p w14:paraId="7FEFFE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市人民代表大会及其常务委员会，应当坚持科学立法、民主立法、依法立法，通过制定、修改、废止、解释地方性法规等多种形式，增强地方立法的系统性、整体性、协同性、时效性。</w:t>
      </w:r>
    </w:p>
    <w:p w14:paraId="257CFA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市人民代表大会常务委员会根据实际需要设立基层立法联系点，深入听取基层群众、有关方面对地方性法规草案以及立法工作的意见。</w:t>
      </w:r>
    </w:p>
    <w:p w14:paraId="066A9B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市人民代表大会及其常务委员会根据区域协调发展的需要，可以与其他设区的市建立区域协同立法工作机制，协同制定地方性法规，在本行政区域或者有关区域内实施。</w:t>
      </w:r>
    </w:p>
    <w:p w14:paraId="02FC27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立法经费应当列入财政预算。</w:t>
      </w:r>
    </w:p>
    <w:p w14:paraId="7C4602A5">
      <w:pPr>
        <w:rPr>
          <w:rFonts w:ascii="Times New Roman" w:hAnsi="Times New Roman" w:eastAsia="宋体" w:cs="宋体"/>
          <w:szCs w:val="32"/>
        </w:rPr>
      </w:pPr>
    </w:p>
    <w:p w14:paraId="7D5B097D">
      <w:pPr>
        <w:jc w:val="center"/>
        <w:rPr>
          <w:rFonts w:ascii="Times New Roman" w:hAnsi="Times New Roman" w:eastAsia="黑体" w:cs="黑体"/>
          <w:szCs w:val="32"/>
        </w:rPr>
      </w:pPr>
      <w:r>
        <w:rPr>
          <w:rFonts w:hint="eastAsia" w:ascii="Times New Roman" w:hAnsi="Times New Roman" w:eastAsia="黑体" w:cs="黑体"/>
          <w:szCs w:val="32"/>
        </w:rPr>
        <w:t>第二章　立法权限</w:t>
      </w:r>
    </w:p>
    <w:p w14:paraId="13896963">
      <w:pPr>
        <w:rPr>
          <w:rFonts w:ascii="Times New Roman" w:hAnsi="Times New Roman" w:eastAsia="宋体" w:cs="宋体"/>
          <w:szCs w:val="32"/>
        </w:rPr>
      </w:pPr>
    </w:p>
    <w:p w14:paraId="55F5E2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市人民代表大会及其常务委员会可以对城乡建设与管理、生态文明建设、历史文化保护、基层治理等方面涉及的下列事项制定地方性法规：</w:t>
      </w:r>
    </w:p>
    <w:p w14:paraId="6FB36928">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（一）为执行法律、行政法规和省人民代表大会及其常务委员会制定的地方性法规，根据本市实际，需要作出具体规定的；</w:t>
      </w:r>
    </w:p>
    <w:p w14:paraId="62AB288A">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（二）属于本市的地方性事务，需要用地方性法规加以规范和调整的；</w:t>
      </w:r>
    </w:p>
    <w:p w14:paraId="25679C82">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（三）除《中华人民共和国立法法》第十一条规定的事项外，国家尚未制定法律或者行政法规，省人民代表大会及其常务委员会尚未制定地方性法规，根据本市实际，需要先行作出规定的。</w:t>
      </w:r>
    </w:p>
    <w:p w14:paraId="6BE383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及其常务委员会制定的地方性法规要求市人民政府及其有关部门对专门事项作出配套具体规定的，市人民政府及其有关部门应当自该地方性法规施行之日起一年内作出规定，地方性法规对配套具体规定制定期限另有规定的，从其规定。</w:t>
      </w:r>
    </w:p>
    <w:p w14:paraId="3A90636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市人民政府及其有关部门不得将被授予的权力转授给其他机关、组织，制定的规定不得与市地方性法规相抵触。</w:t>
      </w:r>
    </w:p>
    <w:p w14:paraId="4F8CC82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市人民政府及其有关部门对专门事项作出配套的具体规定应当同时报常务委员会备案。</w:t>
      </w:r>
    </w:p>
    <w:p w14:paraId="40AD48A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市人民政府及其有关部门未能在期限内作出配套的具体规定的，应当向常务委员会书面说明情况。</w:t>
      </w:r>
    </w:p>
    <w:p w14:paraId="10589245">
      <w:pPr>
        <w:rPr>
          <w:rFonts w:ascii="Times New Roman" w:hAnsi="Times New Roman" w:eastAsia="宋体" w:cs="宋体"/>
          <w:szCs w:val="32"/>
        </w:rPr>
      </w:pPr>
    </w:p>
    <w:p w14:paraId="0E9EC9A8">
      <w:pPr>
        <w:jc w:val="center"/>
        <w:rPr>
          <w:rFonts w:ascii="Times New Roman" w:hAnsi="Times New Roman" w:eastAsia="黑体" w:cs="黑体"/>
          <w:szCs w:val="32"/>
        </w:rPr>
      </w:pPr>
      <w:r>
        <w:rPr>
          <w:rFonts w:hint="eastAsia" w:ascii="Times New Roman" w:hAnsi="Times New Roman" w:eastAsia="黑体" w:cs="黑体"/>
          <w:szCs w:val="32"/>
        </w:rPr>
        <w:t>第三章　立法准备</w:t>
      </w:r>
    </w:p>
    <w:p w14:paraId="04D15C0F">
      <w:pPr>
        <w:rPr>
          <w:rFonts w:ascii="Times New Roman" w:hAnsi="Times New Roman" w:eastAsia="宋体" w:cs="宋体"/>
          <w:szCs w:val="32"/>
        </w:rPr>
      </w:pPr>
    </w:p>
    <w:p w14:paraId="48E4F9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常务委员会通过立法规划和年度立法计划、专项立法计划等形式，统筹安排立法工作。编制立法规划和立法计划，应当根据经济社会发展和民主法治建设的需要，按照加强重点领域、新兴领域立法的要求，确定立法项目。</w:t>
      </w:r>
    </w:p>
    <w:p w14:paraId="2F195C2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常务委员会法制工作机构负责编制立法规划草案和立法计划草案，并按照常务委员会的要求，督促立法规划和立法计划的落实。</w:t>
      </w:r>
    </w:p>
    <w:p w14:paraId="431188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常务委员会应当在每届第一年度编制五年立法规划。根据立法规划，结合实际需要，在每年第一季度制定年度立法计划。</w:t>
      </w:r>
    </w:p>
    <w:p w14:paraId="31AF13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法制工作机构应当向市人民代表大会各专门委员会、常务委员会工作机构和市人民政府法制工作机构等单位征集立法规划和年度立法计划的建议项目，广泛征集市人民代表大会代表和常务委员会组成人员的意见，并在网站、报刊上公告，向社会公开征集立法建议项目。</w:t>
      </w:r>
    </w:p>
    <w:p w14:paraId="241064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提出立法建议项目，应当采用书面形式。单位提出立法建议项目，应当提供地方性法规草案初稿和立项论证报告。立项论证报告应当对项目的必要性、合理性、可行性、立法时机等进行论证。个人提出立法建议项目，可以只提供建议项目名称和主要理由。</w:t>
      </w:r>
    </w:p>
    <w:p w14:paraId="090367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市人民代表大会有关专门委员会、常务委员会工作机构和市人民政府法制工作机构应当根据需要，对立法建议项目进行调研、评估和论证，提出是否列入立法规划和年度立法计划的意见。</w:t>
      </w:r>
    </w:p>
    <w:p w14:paraId="5B4ED0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常务委员会法制工作机构应当召开立项会议，组织专家逐项听取项目提出单位对立法建议项目的说明，对项目的必要性、合理性、可行性、立法时机等进行论证，并根据论证情况，拟定立法规划和年度立法计划项目，形成立法规划草案和年度立法计划草案。</w:t>
      </w:r>
    </w:p>
    <w:p w14:paraId="30637D47">
      <w:pPr>
        <w:ind w:firstLine="632" w:firstLineChars="200"/>
        <w:rPr>
          <w:rFonts w:ascii="Times New Roman" w:hAnsi="Times New Roman" w:cs="仿宋_GB2312"/>
          <w:sz w:val="32"/>
          <w:szCs w:val="32"/>
        </w:rPr>
      </w:pPr>
      <w:r>
        <w:rPr>
          <w:rFonts w:hint="eastAsia" w:ascii="Times New Roman" w:hAnsi="Times New Roman" w:cs="仿宋_GB2312"/>
          <w:sz w:val="32"/>
          <w:szCs w:val="32"/>
        </w:rPr>
        <w:t>立项会议应当邀请市人民代表大会有关专门委员会、常务委员会工作机构和市人民政府法制工作机构参加。</w:t>
      </w:r>
    </w:p>
    <w:p w14:paraId="614806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立法建议项目有下列情形之一的，不予列入年度立法计划：</w:t>
      </w:r>
    </w:p>
    <w:p w14:paraId="42BB68C0">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（一）超越立法权限或者主要内容与上位法相抵触的；</w:t>
      </w:r>
    </w:p>
    <w:p w14:paraId="5A66A311">
      <w:pPr>
        <w:ind w:firstLine="632" w:firstLineChars="200"/>
        <w:rPr>
          <w:rFonts w:ascii="Times New Roman" w:hAnsi="Times New Roman" w:cs="仿宋_GB2312"/>
          <w:sz w:val="32"/>
          <w:szCs w:val="32"/>
        </w:rPr>
      </w:pPr>
      <w:r>
        <w:rPr>
          <w:rFonts w:hint="eastAsia" w:ascii="Times New Roman" w:hAnsi="Times New Roman" w:cs="仿宋_GB2312"/>
          <w:sz w:val="32"/>
          <w:szCs w:val="32"/>
        </w:rPr>
        <w:t>（二）拟解决的主要问题已经通过其他立法解决的；</w:t>
      </w:r>
    </w:p>
    <w:p w14:paraId="172BC0EF">
      <w:pPr>
        <w:ind w:firstLine="632" w:firstLineChars="200"/>
        <w:rPr>
          <w:rFonts w:ascii="Times New Roman" w:hAnsi="Times New Roman" w:cs="仿宋_GB2312"/>
          <w:sz w:val="32"/>
          <w:szCs w:val="32"/>
        </w:rPr>
      </w:pPr>
      <w:r>
        <w:rPr>
          <w:rFonts w:hint="eastAsia" w:ascii="Times New Roman" w:hAnsi="Times New Roman" w:cs="仿宋_GB2312"/>
          <w:sz w:val="32"/>
          <w:szCs w:val="32"/>
        </w:rPr>
        <w:t>（三）立法目的不明确或者拟设定的制度、规范难以实现立法目的的；</w:t>
      </w:r>
    </w:p>
    <w:p w14:paraId="5B9723E8">
      <w:pPr>
        <w:ind w:firstLine="632" w:firstLineChars="200"/>
        <w:rPr>
          <w:rFonts w:ascii="Times New Roman" w:hAnsi="Times New Roman" w:cs="仿宋_GB2312"/>
          <w:sz w:val="32"/>
          <w:szCs w:val="32"/>
        </w:rPr>
      </w:pPr>
      <w:r>
        <w:rPr>
          <w:rFonts w:hint="eastAsia" w:ascii="Times New Roman" w:hAnsi="Times New Roman" w:cs="仿宋_GB2312"/>
          <w:sz w:val="32"/>
          <w:szCs w:val="32"/>
        </w:rPr>
        <w:t>（四）主要内容难以操作执行的；</w:t>
      </w:r>
    </w:p>
    <w:p w14:paraId="745B8B29">
      <w:pPr>
        <w:ind w:firstLine="632" w:firstLineChars="200"/>
        <w:rPr>
          <w:rFonts w:ascii="Times New Roman" w:hAnsi="Times New Roman" w:cs="仿宋_GB2312"/>
          <w:sz w:val="32"/>
          <w:szCs w:val="32"/>
        </w:rPr>
      </w:pPr>
      <w:r>
        <w:rPr>
          <w:rFonts w:hint="eastAsia" w:ascii="Times New Roman" w:hAnsi="Times New Roman" w:cs="仿宋_GB2312"/>
          <w:sz w:val="32"/>
          <w:szCs w:val="32"/>
        </w:rPr>
        <w:t>（五）与主要内容相关的上位法正在修改，即将出台的。</w:t>
      </w:r>
    </w:p>
    <w:p w14:paraId="527F50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立法计划应当明确责任单位、完成时限、送审和安排审议的时间。</w:t>
      </w:r>
    </w:p>
    <w:p w14:paraId="3325F8F0">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立法规划和立法计划由常务委员会主任会议通过并向社会公布，年度立法计划同时报送省人民代表大会常务委员会法制工作机构。</w:t>
      </w:r>
    </w:p>
    <w:p w14:paraId="601A3C91">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立法规划和立法计划正式项目的变更和调整由常务委员会法制工作机构综合各方面的意见，提请主任会议决定。</w:t>
      </w:r>
    </w:p>
    <w:p w14:paraId="7475FB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市人民政府年度立法计划中的地方性法规项目应当与常务委员会立法规划和立法计划相衔接。市人民政府法制工作机构应当及时跟踪了解市人民政府各部门落实立法计划的情况，加强组织协调和督促指导。</w:t>
      </w:r>
    </w:p>
    <w:p w14:paraId="1DE6FFB2">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拟列入市人民政府年度立法计划的政府规章项目应当同时告知常务委员会法制工作机构。</w:t>
      </w:r>
    </w:p>
    <w:p w14:paraId="1636FC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市人民代表大会专门委员会、常务委员会工作机构应当认真研究市人民代表大会代表提出的立法议案和意见、建议，并由常务委员会法制工作机构在编制立法规划草案和年度立法计划草案时统筹考虑。</w:t>
      </w:r>
    </w:p>
    <w:p w14:paraId="650A8F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列入年度立法计划的地方性法规项目，地方性法规草案由提案人组织起草。</w:t>
      </w:r>
    </w:p>
    <w:p w14:paraId="0EC46EE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常务委员会认为需要由自己组织起草的地方性法规草案，可以由主任会议指定市人民代表大会专门委员会或者常务委员会工作机构组织起草。</w:t>
      </w:r>
    </w:p>
    <w:p w14:paraId="4AD4212E">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综合性、全局性、基础性的重要地方性法规草案，可以由市人民代表大会有关专门委员会或者市人民代表大会常务委员会工作机构组织起草。</w:t>
      </w:r>
    </w:p>
    <w:p w14:paraId="447918C4">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专业性较强的地方性法规草案，可以吸收相关领域的专家参与起草工作，可以委托有关专家、教学科研单位、社会组织起草。</w:t>
      </w:r>
    </w:p>
    <w:p w14:paraId="5DE040EC">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提案人组织起草地方性法规草案，应当邀请市人民代表大会有关专门委员会、常务委员会法制工作机构提前参与。</w:t>
      </w:r>
    </w:p>
    <w:p w14:paraId="098A19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常务委员会应当成立市人民政府、市人民代表大会有关专门委员会和常务委员会工作机构组成的地方性法规草案起草工作领导小组，加强对地方性法规起草工作的领导，研究解决地方性法规起草中的重大问题。</w:t>
      </w:r>
    </w:p>
    <w:p w14:paraId="7A1780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市人民政府有关部门在起草地方性法规草案过程中，市人民代表大会有关专门委员会、常务委员会法制工作机构应当了解地方性法规起草情况，并参与调查研究和论证工作。</w:t>
      </w:r>
    </w:p>
    <w:p w14:paraId="3C2DAA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起草地方性法规草案，应当深入开展调查研究，广泛听取各方面意见，准确掌握实际情况，真实反映公民、法人和其他组织的利益和诉求。</w:t>
      </w:r>
    </w:p>
    <w:p w14:paraId="7AF45568">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对于地方性法规中的专门问题或者重要问题，起草人应当提出专题可行性报告。</w:t>
      </w:r>
    </w:p>
    <w:p w14:paraId="6A7020E7">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起草地方性法规草案，可以根据需要征求基层立法联系点、立法咨询专家、民主党派、工商联、人民团体、社会组织、政协委员和无党派人士的意见。</w:t>
      </w:r>
    </w:p>
    <w:p w14:paraId="264076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起草的地方性法规草案涉及两个以上部门权限的，提案人在提请审议前应当做好协调工作。</w:t>
      </w:r>
    </w:p>
    <w:p w14:paraId="2280D65B">
      <w:pPr>
        <w:rPr>
          <w:rFonts w:ascii="Times New Roman" w:hAnsi="Times New Roman" w:eastAsia="宋体" w:cs="宋体"/>
          <w:szCs w:val="32"/>
        </w:rPr>
      </w:pPr>
    </w:p>
    <w:p w14:paraId="6BD30BA5">
      <w:pPr>
        <w:jc w:val="center"/>
        <w:rPr>
          <w:rFonts w:ascii="Times New Roman" w:hAnsi="Times New Roman" w:eastAsia="黑体" w:cs="黑体"/>
          <w:szCs w:val="32"/>
        </w:rPr>
      </w:pPr>
      <w:r>
        <w:rPr>
          <w:rFonts w:hint="eastAsia" w:ascii="Times New Roman" w:hAnsi="Times New Roman" w:eastAsia="黑体" w:cs="黑体"/>
          <w:szCs w:val="32"/>
        </w:rPr>
        <w:t>第四章　市人民代表大会立法程序</w:t>
      </w:r>
    </w:p>
    <w:p w14:paraId="6FAD56F1">
      <w:pPr>
        <w:rPr>
          <w:rFonts w:ascii="Times New Roman" w:hAnsi="Times New Roman" w:eastAsia="宋体" w:cs="宋体"/>
          <w:szCs w:val="32"/>
        </w:rPr>
      </w:pPr>
    </w:p>
    <w:p w14:paraId="46F056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市人民代表大会主席团可以向市人民代表大会提出地方性法规案，由市人民代表大会会议审议。</w:t>
      </w:r>
    </w:p>
    <w:p w14:paraId="1AB9164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常务委员会、市人民政府、市人民代表大会专门委员会可以向市人民代表大会提出地方性法规案，由主席团决定列入会议议程。</w:t>
      </w:r>
    </w:p>
    <w:p w14:paraId="75D289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一个代表团或者市人民代表大会代表十人以上联名，可以向市人民代表大会提出地方性法规案，由主席团决定是否列入会议议程，或者先交有关专门委员会审议，提出是否列入会议议程的意见，再决定是否列入会议议程。</w:t>
      </w:r>
    </w:p>
    <w:p w14:paraId="2A06CB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向市人民代表大会提出的地方性法规案，在市人民代表大会闭会期间，可以先向常务委员会提出，经常务委员会审议后，提请市人民代表大会审议。</w:t>
      </w:r>
    </w:p>
    <w:p w14:paraId="7A50167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常务委员会依照前款规定审议地方性法规案，应当通过多种形式征求代表意见，并将有关情况予以反馈。</w:t>
      </w:r>
    </w:p>
    <w:p w14:paraId="3C07C12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市人民代表大会有关专门委员会和常务委员会工作机构进行立法调研，可以邀请有关代表参加。</w:t>
      </w:r>
    </w:p>
    <w:p w14:paraId="7DF811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常务委员会决定提请市人民代表大会审议的地方性法规案，应当在会议举行的一个月前将地方性法规草案发给代表，并可以适时组织代表研读讨论，征求代表意见。</w:t>
      </w:r>
    </w:p>
    <w:p w14:paraId="6AA57F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3221EB15">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231457E9">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根据代表团要求，有关机关、组织应当派人说明情况。</w:t>
      </w:r>
    </w:p>
    <w:p w14:paraId="356F09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列入市人民代表大会会议议程的地方性法规案，由有关专门委员会审议，向主席团提出审议意见，并印发会议。</w:t>
      </w:r>
    </w:p>
    <w:p w14:paraId="6AB58D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市人民代表大会会议议程的地方性法规案，由法制委员会根据各代表团和有关专门委员会的审议意见进行统一审议，向主席团提出审议结果的报告和地方性法规草案修改稿，对重要的不同意见应当在审议结果报告中予以说明，经主席团会议审议通过后，印发会议。</w:t>
      </w:r>
    </w:p>
    <w:p w14:paraId="51E398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市人民代表大会会议审议地方性法规案时，主席团常务主席可以召开代表团团长会议，就地方性法规案中的重大问题听取各代表团的意见，进行讨论，并将讨论情况和意见向主席团报告。</w:t>
      </w:r>
    </w:p>
    <w:p w14:paraId="47259583">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主席团常务主席也可以就地方性法规案中的重大问题和专业性问题，召集代表团推选的有关代表进行讨论，并将讨论情况和意见向主席团报告。</w:t>
      </w:r>
    </w:p>
    <w:p w14:paraId="01F1AD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地方性法规案在审议中有重大问题需要进一步研究的，经主席团提出，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720070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地方性法规草案修改稿经各代表团审议后，由法制委员会根据各代表团的审议意见进行修改，提出地方性法规草案表决稿，由主席团提请大会全体会议表决，由全体代表过半数通过。</w:t>
      </w:r>
    </w:p>
    <w:p w14:paraId="29968371">
      <w:pPr>
        <w:ind w:firstLine="632" w:firstLineChars="200"/>
        <w:rPr>
          <w:rFonts w:ascii="Times New Roman" w:hAnsi="Times New Roman" w:cs="仿宋_GB2312"/>
          <w:sz w:val="32"/>
          <w:szCs w:val="32"/>
        </w:rPr>
      </w:pPr>
      <w:r>
        <w:rPr>
          <w:rFonts w:hint="eastAsia" w:ascii="Times New Roman" w:hAnsi="Times New Roman" w:cs="仿宋_GB2312"/>
          <w:sz w:val="32"/>
          <w:szCs w:val="32"/>
        </w:rPr>
        <w:t>审议中意见较多的，经主席团决定，表决前由法制委员会在全体会议上汇报审议修改情况并提出地方性法规草案表决稿。</w:t>
      </w:r>
    </w:p>
    <w:p w14:paraId="7D8A18C3">
      <w:pPr>
        <w:rPr>
          <w:rFonts w:ascii="Times New Roman" w:hAnsi="Times New Roman" w:eastAsia="宋体" w:cs="宋体"/>
          <w:szCs w:val="32"/>
        </w:rPr>
      </w:pPr>
    </w:p>
    <w:p w14:paraId="669A8528">
      <w:pPr>
        <w:jc w:val="center"/>
        <w:rPr>
          <w:rFonts w:ascii="Times New Roman" w:hAnsi="Times New Roman" w:eastAsia="黑体" w:cs="黑体"/>
          <w:szCs w:val="32"/>
        </w:rPr>
      </w:pPr>
      <w:r>
        <w:rPr>
          <w:rFonts w:hint="eastAsia" w:ascii="Times New Roman" w:hAnsi="Times New Roman" w:eastAsia="黑体" w:cs="黑体"/>
          <w:szCs w:val="32"/>
        </w:rPr>
        <w:t>第五章　市人民代表大会常务委员会立法程序</w:t>
      </w:r>
    </w:p>
    <w:p w14:paraId="029BF223">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提出地方性法规案</w:t>
      </w:r>
    </w:p>
    <w:p w14:paraId="122F902E">
      <w:pPr>
        <w:rPr>
          <w:rFonts w:ascii="Times New Roman" w:hAnsi="Times New Roman" w:eastAsia="宋体" w:cs="宋体"/>
          <w:szCs w:val="32"/>
        </w:rPr>
      </w:pPr>
    </w:p>
    <w:p w14:paraId="4F4CD0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主任会议可以向常务委员会提出地方性法规案，由常务委员会会议审议。</w:t>
      </w:r>
    </w:p>
    <w:p w14:paraId="1A13DB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市人民政府、市人民代表大会专门委员会可以向常务委员会提出地方性法规案，由主任会议决定列入常务委员会会议议程。</w:t>
      </w:r>
    </w:p>
    <w:p w14:paraId="05329FC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市人民政府向常务委员会提出地方性法规案，应当先交有关的市人民代表大会专门委员会审议，提出审议意见，再由主任会议决定列入常务委员会会议议程。</w:t>
      </w:r>
    </w:p>
    <w:p w14:paraId="05543E38">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主任会议认为地方性法规案有重大问题需要进一步研究的，可以建议提案人修改完善后再向常务委员会提出。</w:t>
      </w:r>
    </w:p>
    <w:p w14:paraId="606D64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的专门委员会审议，提出审议意见，再决定是否列入常务委员会会议议程。不列入常务委员会会议议程的，应当向常务委员会会议报告或者向提案人说明。</w:t>
      </w:r>
    </w:p>
    <w:p w14:paraId="0661CE5E">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专门委员会审议时，可以邀请提案人列席会议，听取意见，回答询问。</w:t>
      </w:r>
    </w:p>
    <w:p w14:paraId="0C41CA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市人民代表大会全体会议决定授权常务委员会根据代表的审议意见对地方性法规案中的重大问题进一步审议的，由主任会议决定列入常务委员会会议议程。</w:t>
      </w:r>
    </w:p>
    <w:p w14:paraId="3A810D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市人民政府提出的地方性法规案，应当经其全体会议或者常务会议讨论通过，并于常务委员会举行会议三十日前提交常务委员会。</w:t>
      </w:r>
    </w:p>
    <w:p w14:paraId="2803694E">
      <w:pPr>
        <w:ind w:firstLine="632" w:firstLineChars="200"/>
        <w:rPr>
          <w:rFonts w:ascii="Times New Roman" w:hAnsi="Times New Roman" w:cs="仿宋_GB2312"/>
          <w:sz w:val="32"/>
          <w:szCs w:val="32"/>
        </w:rPr>
      </w:pPr>
      <w:r>
        <w:rPr>
          <w:rFonts w:hint="eastAsia" w:ascii="Times New Roman" w:hAnsi="Times New Roman" w:cs="仿宋_GB2312"/>
          <w:sz w:val="32"/>
          <w:szCs w:val="32"/>
        </w:rPr>
        <w:t>未按期限提交的地方性法规案，不列入该次常务委员会会议议程。</w:t>
      </w:r>
    </w:p>
    <w:p w14:paraId="171445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提出地方性法规案，应当同时提出法规草案文本及其说明，并提供必要的参阅资料。修改地方性法规的，还应当提交修改前后的对照文本。地方性法规草案的说明应当包括制定或者修改地方性法规的必要性、可行性和主要内容，以及起草过程中对重大分歧意见的协调处理情况。</w:t>
      </w:r>
    </w:p>
    <w:p w14:paraId="410624AF">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提案人对涉及行政处罚、行政许可、行政强制等重大利益调整的事项应当召开听证会、论证会等广泛听取各方面意见，并对有关行政许可、行政处罚、行政强制设定的依据作出具体说明。</w:t>
      </w:r>
    </w:p>
    <w:p w14:paraId="31AB749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地方性法规草案与本市其他地方性法规有关规定不一致的，提案人应当予以说明并提出处理意见，必要时，应当同时提出修改或者废止其他地方性法规相关规定的议案。</w:t>
      </w:r>
    </w:p>
    <w:p w14:paraId="62E303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列入常务委员会会议议程的地方性法规案，除特殊情况外，应当在会议举行的十日前将地方性法规草案和相关材料发给常务委员会组成人员。</w:t>
      </w:r>
    </w:p>
    <w:p w14:paraId="20E57C0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常务委员会组成人员可以对地方性法规案进行调查研究，准备审议意见。</w:t>
      </w:r>
    </w:p>
    <w:p w14:paraId="1011DEA2">
      <w:pPr>
        <w:ind w:firstLine="632" w:firstLineChars="200"/>
        <w:rPr>
          <w:rFonts w:ascii="Times New Roman" w:hAnsi="Times New Roman" w:cs="仿宋_GB2312"/>
          <w:sz w:val="32"/>
          <w:szCs w:val="32"/>
        </w:rPr>
      </w:pPr>
      <w:r>
        <w:rPr>
          <w:rFonts w:hint="eastAsia" w:ascii="Times New Roman" w:hAnsi="Times New Roman" w:cs="仿宋_GB2312"/>
          <w:sz w:val="32"/>
          <w:szCs w:val="32"/>
        </w:rPr>
        <w:t>对重要的地方性法规案或者地方性法规案中的重大问题，常务委员会组成人员可以组织人员进行调查研究。需要由市人民代表大会有关专门委员会或者常务委员会工作机构协助的，应当予以协助。</w:t>
      </w:r>
    </w:p>
    <w:p w14:paraId="46BEF016">
      <w:pPr>
        <w:rPr>
          <w:rFonts w:ascii="Times New Roman" w:hAnsi="Times New Roman" w:eastAsia="宋体" w:cs="宋体"/>
          <w:szCs w:val="32"/>
        </w:rPr>
      </w:pPr>
    </w:p>
    <w:p w14:paraId="32A4F532">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常务委员会审议</w:t>
      </w:r>
    </w:p>
    <w:p w14:paraId="4A35D24D">
      <w:pPr>
        <w:rPr>
          <w:rFonts w:ascii="Times New Roman" w:hAnsi="Times New Roman" w:eastAsia="宋体" w:cs="宋体"/>
          <w:szCs w:val="32"/>
        </w:rPr>
      </w:pPr>
    </w:p>
    <w:p w14:paraId="197D1C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列入常务委员会会议议程的地方性法规案，一般应当经两次常务委员会会议审议后交付表决。</w:t>
      </w:r>
    </w:p>
    <w:p w14:paraId="305B5C22">
      <w:pPr>
        <w:ind w:firstLine="632" w:firstLineChars="200"/>
        <w:rPr>
          <w:rFonts w:ascii="Times New Roman" w:hAnsi="Times New Roman" w:cs="仿宋_GB2312"/>
          <w:sz w:val="32"/>
          <w:szCs w:val="32"/>
        </w:rPr>
      </w:pPr>
      <w:r>
        <w:rPr>
          <w:rFonts w:hint="eastAsia" w:ascii="Times New Roman" w:hAnsi="Times New Roman" w:cs="仿宋_GB2312"/>
          <w:sz w:val="32"/>
          <w:szCs w:val="32"/>
        </w:rPr>
        <w:t>对意见分歧较大或者意见较多的地方性法规案，应当经隔次常务委员会会议审议后交付表决，或者经两次常务委员会会议审议后交付下次常务委员会会议表决。</w:t>
      </w:r>
    </w:p>
    <w:p w14:paraId="0D22FE2D">
      <w:pPr>
        <w:ind w:firstLine="632" w:firstLineChars="200"/>
        <w:rPr>
          <w:rFonts w:ascii="Times New Roman" w:hAnsi="Times New Roman" w:cs="仿宋_GB2312"/>
          <w:sz w:val="32"/>
          <w:szCs w:val="32"/>
        </w:rPr>
      </w:pPr>
      <w:r>
        <w:rPr>
          <w:rFonts w:hint="eastAsia" w:ascii="Times New Roman" w:hAnsi="Times New Roman" w:cs="仿宋_GB2312"/>
          <w:sz w:val="32"/>
          <w:szCs w:val="32"/>
        </w:rPr>
        <w:t>对部门间争议较大的地方性法规案，可由常务委员会委托第三方评估，充分听取各方意见，协调决定。</w:t>
      </w:r>
    </w:p>
    <w:p w14:paraId="5BBA4016">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调整事项较为单一或者部分修改的地方性法规案，各方面的意见比较一致的，或者遇有紧急情形的，也可以经一次常务委员会会议审议即交付表决。</w:t>
      </w:r>
    </w:p>
    <w:p w14:paraId="1023D0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常务委员会会议审议地方性法规案，应当依照会议议程逐案审议，且有充足的时间保证。</w:t>
      </w:r>
    </w:p>
    <w:p w14:paraId="5FA054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常务委员会分组会议审议地方性法规案时，提案人应当派人听取意见，回答询问。</w:t>
      </w:r>
    </w:p>
    <w:p w14:paraId="1098916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常务委员会分组会议审议地方性法规案时，根据小组的要求，有关机关、组织应当派人介绍情况。</w:t>
      </w:r>
    </w:p>
    <w:p w14:paraId="095A59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常务委员会会议审议地方性法规案时，常务委员会组成人员应当围绕地方性法规案提出审议意见。审议意见应当具体、明确，具有针对性和可操作性。</w:t>
      </w:r>
    </w:p>
    <w:p w14:paraId="6016CD2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常务委员会组成人员提出审议意见可以用口头形式，也可以用书面形式。不能出席审议地方性法规案的常务委员会会议时，可以提交书面审议意见。</w:t>
      </w:r>
    </w:p>
    <w:p w14:paraId="5D4748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常务委员会会议审议地方性法规案时，可以邀请有关的市人民代表大会代表列席会议，发表意见。根据需要允许公民旁听。</w:t>
      </w:r>
    </w:p>
    <w:p w14:paraId="581EA7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列入常务委员会会议议程的地方性法规案，应当在常务委员会会议初次审议后，将地方性法规草案修改文稿向市人民代表大会代表以及有关部门和专家、基层立法联系点等征求意见，并向社会公布，但是经主任会议决定不公布的除外。</w:t>
      </w:r>
    </w:p>
    <w:p w14:paraId="7565A9D3">
      <w:pPr>
        <w:ind w:firstLine="632" w:firstLineChars="200"/>
        <w:rPr>
          <w:rFonts w:ascii="Times New Roman" w:hAnsi="Times New Roman" w:cs="仿宋_GB2312"/>
          <w:sz w:val="32"/>
          <w:szCs w:val="32"/>
        </w:rPr>
      </w:pPr>
      <w:r>
        <w:rPr>
          <w:rFonts w:hint="eastAsia" w:ascii="Times New Roman" w:hAnsi="Times New Roman" w:cs="仿宋_GB2312"/>
          <w:sz w:val="32"/>
          <w:szCs w:val="32"/>
        </w:rPr>
        <w:t>向社会公布征求意见的时间一般不少于十五日。</w:t>
      </w:r>
    </w:p>
    <w:p w14:paraId="4A717E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列入常务委员会会议议程的地方性法规案，在交付表决前提案人要求撤回的，提案人应当说明理由，经主任会议同意，并向常务委员会报告，对该地方性法规案的审议即行终止。</w:t>
      </w:r>
    </w:p>
    <w:p w14:paraId="25967A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2F59CD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常务委员会法制工作机构在常务委员会会议审议地方性法规案过程中，应当履行下列职责：</w:t>
      </w:r>
    </w:p>
    <w:p w14:paraId="5FED5AB8">
      <w:pPr>
        <w:ind w:firstLine="632" w:firstLineChars="200"/>
        <w:rPr>
          <w:rFonts w:ascii="Times New Roman" w:hAnsi="Times New Roman" w:cs="仿宋_GB2312"/>
          <w:sz w:val="32"/>
          <w:szCs w:val="32"/>
        </w:rPr>
      </w:pPr>
      <w:r>
        <w:rPr>
          <w:rFonts w:hint="eastAsia" w:ascii="Times New Roman" w:hAnsi="Times New Roman" w:cs="仿宋_GB2312"/>
          <w:sz w:val="32"/>
          <w:szCs w:val="32"/>
        </w:rPr>
        <w:t>（一）汇总、整理常务委员会组成人员和有关专门委员会的审议意见；</w:t>
      </w:r>
    </w:p>
    <w:p w14:paraId="6BD41921">
      <w:pPr>
        <w:ind w:firstLine="632" w:firstLineChars="200"/>
        <w:rPr>
          <w:rFonts w:ascii="Times New Roman" w:hAnsi="Times New Roman" w:cs="仿宋_GB2312"/>
          <w:sz w:val="32"/>
          <w:szCs w:val="32"/>
        </w:rPr>
      </w:pPr>
      <w:r>
        <w:rPr>
          <w:rFonts w:hint="eastAsia" w:ascii="Times New Roman" w:hAnsi="Times New Roman" w:cs="仿宋_GB2312"/>
          <w:sz w:val="32"/>
          <w:szCs w:val="32"/>
        </w:rPr>
        <w:t>（二）收集、整理社会各方面对地方性法规草案的意见；</w:t>
      </w:r>
    </w:p>
    <w:p w14:paraId="3FCE5DED">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（三）向有关专门委员会、常务委员会组成人员反馈意见、建议的采纳情况；</w:t>
      </w:r>
    </w:p>
    <w:p w14:paraId="1EDBFAC3">
      <w:pPr>
        <w:ind w:firstLine="632" w:firstLineChars="200"/>
        <w:rPr>
          <w:rFonts w:ascii="Times New Roman" w:hAnsi="Times New Roman" w:cs="仿宋_GB2312"/>
          <w:sz w:val="32"/>
          <w:szCs w:val="32"/>
        </w:rPr>
      </w:pPr>
      <w:r>
        <w:rPr>
          <w:rFonts w:hint="eastAsia" w:ascii="Times New Roman" w:hAnsi="Times New Roman" w:cs="仿宋_GB2312"/>
          <w:sz w:val="32"/>
          <w:szCs w:val="32"/>
        </w:rPr>
        <w:t>（四）起草法制委员会审议结果的报告和修改情况的汇报等材料草稿；</w:t>
      </w:r>
    </w:p>
    <w:p w14:paraId="40B8C5D3">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（五）向省人民代表大会常务委员会法制工作机构通报地方性法规案审议情况；</w:t>
      </w:r>
    </w:p>
    <w:p w14:paraId="45087DB5">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（六）其他审议服务工作。</w:t>
      </w:r>
    </w:p>
    <w:p w14:paraId="4A2E4118">
      <w:pPr>
        <w:rPr>
          <w:rFonts w:ascii="Times New Roman" w:hAnsi="Times New Roman" w:eastAsia="宋体" w:cs="宋体"/>
          <w:szCs w:val="32"/>
        </w:rPr>
      </w:pPr>
    </w:p>
    <w:p w14:paraId="52FC5F81">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专门委员会审议</w:t>
      </w:r>
    </w:p>
    <w:p w14:paraId="04DCFC5F">
      <w:pPr>
        <w:rPr>
          <w:rFonts w:ascii="Times New Roman" w:hAnsi="Times New Roman" w:eastAsia="宋体" w:cs="宋体"/>
          <w:szCs w:val="32"/>
        </w:rPr>
      </w:pPr>
    </w:p>
    <w:p w14:paraId="137788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有关专门委员会应对地方性法规草案草稿进行审议，提出审议意见，提请主任会议审议决定列入常务委员会会议议程。</w:t>
      </w:r>
    </w:p>
    <w:p w14:paraId="58BB84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对实行两次常务委员会会议审议的地方性法规案，常务委员会会议第一次审议时，由提案人向全体会议作说明，听取有关专门委员会提出的审议意见。会后，法制委员会根据常务委员会组成人员、有关专门委员会的审议意见和各方面提出的意见，对地方性法规案统一审议。</w:t>
      </w:r>
    </w:p>
    <w:p w14:paraId="1936831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时，由法制委员会提出审议结果的报告和地方性法规草案修改稿。对重要的不同意见应当在审议结果的报告中予以说明。有关专门委员会的审议意见和常务委员会组成人员的重要意见未被采纳的，应当给予反馈。分组会议审议后，法制委员会根据常务委员会组成人员的意见对地方性法规草案继续修改，提出修改情况的汇报和地方性法规草案表决稿。</w:t>
      </w:r>
    </w:p>
    <w:p w14:paraId="74EE90FF">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法制委员会统一审议地方性法规案时，应当邀请有关专门委员会的成员列席会议，发表意见。</w:t>
      </w:r>
    </w:p>
    <w:p w14:paraId="7642A3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对实行一次常务委员会会议审议的地方性法规案，由提案人向全体会议作说明，听取有关专门委员会提出的审议意见。分组会议审议后，由法制委员会向全体会议提出审议结果的报告和地方性法规草案表决稿。</w:t>
      </w:r>
    </w:p>
    <w:p w14:paraId="60289163">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实行一次常务委员会会议审议的地方性法规案，提案人为专门委员会的，不再提出审议意见。</w:t>
      </w:r>
    </w:p>
    <w:p w14:paraId="40DD22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拟提请常务委员会会议审议表决的地方性法规案，在法制委员会提出审议结果报告前，常务委员会法制工作机构可以对地方性法规草案中主要制度规范的可行性、出台时机、实施的社会效果和可能出现的问题等进行评估。评估情况由法制委员会在审议结果报告中予以说明。</w:t>
      </w:r>
    </w:p>
    <w:p w14:paraId="0A8E99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地方性法规案经两次常务委员会会议审议后仍有重大问题需要进一步研究的，由主任会议决定，交法制委员会或者有关专门委员会进一步审议，法制委员会或者有关专门委员会应当进行研究，向主任会议提出是否继续提请常务委员会审议的意见。</w:t>
      </w:r>
    </w:p>
    <w:p w14:paraId="080AE3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法制委员会、有关专门委员会审议地方性法规案应当召开全体组成人员会议。意见不一致时依据少数服从多数原则进行表决。有关机关、组织负责人应当到会听取意见，回答询问。</w:t>
      </w:r>
    </w:p>
    <w:p w14:paraId="24859186">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法制委员会、有关专门委员会对地方性法规草案的重要问题意见不一致时，应当向主任会议报告。</w:t>
      </w:r>
    </w:p>
    <w:p w14:paraId="374934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有关专门委员会审议地方性法规案时，可以邀请常务委员会法制工作机构的有关人员和其他专门委员会组成人员列席会议。</w:t>
      </w:r>
    </w:p>
    <w:p w14:paraId="04116E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列入常务委员会会议议程的地方性法规案，法制委员会、有关的专门委员会和常务委员会工作机构应当就地方性法规案的有关问题调查研究，听取各方面的意见。听取意见可以采取座谈会、论证会、听证会、实地考察等多种形式。</w:t>
      </w:r>
    </w:p>
    <w:p w14:paraId="7A98B08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市人民代表大会代表等方面的意见。地方性法规案有关问题存在重大意见分歧或者涉及利益关系重大调整，需要进行听证的，应当召开听证会，听取有关基层和群体代表、部门、人民团体、专家、市人民代表大会代表和社会有关方面的意见。涉及改革发展稳定大局、关系人民群众切身利益的，应当组织开展社会稳定风险评估。论证、听证、评估情况应当向常务委员会报告。</w:t>
      </w:r>
    </w:p>
    <w:p w14:paraId="774F7A27">
      <w:pPr>
        <w:rPr>
          <w:rFonts w:ascii="Times New Roman" w:hAnsi="Times New Roman" w:eastAsia="宋体" w:cs="宋体"/>
          <w:szCs w:val="32"/>
        </w:rPr>
      </w:pPr>
    </w:p>
    <w:p w14:paraId="3CEEAE6D">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表　　决</w:t>
      </w:r>
    </w:p>
    <w:p w14:paraId="1C130FEA">
      <w:pPr>
        <w:rPr>
          <w:rFonts w:ascii="Times New Roman" w:hAnsi="Times New Roman" w:eastAsia="宋体" w:cs="宋体"/>
          <w:szCs w:val="32"/>
        </w:rPr>
      </w:pPr>
    </w:p>
    <w:p w14:paraId="6EF574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地方性法规草案表决稿，由常务委员会全体组成人员过半数通过。</w:t>
      </w:r>
    </w:p>
    <w:p w14:paraId="38E5C7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地方性法规草案表决稿交付常务委员会会议表决前，主任会议根据常务委员会会议审议的情况，可以决定将个别意见分歧较大的重要条款提请常务委员会会议单独表决。</w:t>
      </w:r>
    </w:p>
    <w:p w14:paraId="3F01758A">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单独表决的条款经常务委员会会议表决后，主任会议根据单独表决的情况，可以决定将地方性法规草案表决稿交付表决，也可以决定暂不交付表决，交法制委员会和有关专门委员会进一步审议。</w:t>
      </w:r>
    </w:p>
    <w:p w14:paraId="203F7D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14:paraId="0DD6A2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经常务委员会会议表决未获通过的地方性法规案，如果提案人认为必须制定地方性法规的，可以依照本章规定的程序重新提出。</w:t>
      </w:r>
    </w:p>
    <w:p w14:paraId="528D9BBA">
      <w:pPr>
        <w:rPr>
          <w:rFonts w:ascii="Times New Roman" w:hAnsi="Times New Roman" w:eastAsia="宋体" w:cs="宋体"/>
          <w:szCs w:val="32"/>
        </w:rPr>
      </w:pPr>
    </w:p>
    <w:p w14:paraId="33993F5D">
      <w:pPr>
        <w:jc w:val="center"/>
        <w:rPr>
          <w:rFonts w:ascii="Times New Roman" w:hAnsi="Times New Roman" w:eastAsia="黑体" w:cs="黑体"/>
          <w:szCs w:val="32"/>
        </w:rPr>
      </w:pPr>
      <w:r>
        <w:rPr>
          <w:rFonts w:hint="eastAsia" w:ascii="Times New Roman" w:hAnsi="Times New Roman" w:eastAsia="黑体" w:cs="黑体"/>
          <w:szCs w:val="32"/>
        </w:rPr>
        <w:t>第六章　地方性法规报请批准、公布和备案</w:t>
      </w:r>
    </w:p>
    <w:p w14:paraId="4C30558D">
      <w:pPr>
        <w:rPr>
          <w:rFonts w:ascii="Times New Roman" w:hAnsi="Times New Roman" w:eastAsia="宋体" w:cs="宋体"/>
          <w:szCs w:val="32"/>
        </w:rPr>
      </w:pPr>
    </w:p>
    <w:p w14:paraId="1E5464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地方性法规草案经常务委员会会议第一次审议后，常务委员会法制工作机构应当向省人民代表大会常务委员会法制工作机构及时通报情况。</w:t>
      </w:r>
    </w:p>
    <w:p w14:paraId="258BE5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市人民代表大会及其常务委员会制定、修改、废止、解释地方性法规，由常务委员会报请省人民代表大会常务委员会批准。</w:t>
      </w:r>
    </w:p>
    <w:p w14:paraId="7A81DC66">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时，应当按照格式和数量要求提交报请批准地方性法规的书面报告、地方性法规文本及其说明、必要的参阅资料。省人民代表大会常务委员会主任会议决定列入省人民代表大会常务委员会会议议程后，常务委员会指派有关负责人在省人民代表大会常务委员会全体会议作说明。</w:t>
      </w:r>
    </w:p>
    <w:p w14:paraId="15148F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市人民代表大会及其常务委员会制定的地方性法规经省人民代表大会常务委员会批准后，由常务委员会发布公告予以公布。</w:t>
      </w:r>
    </w:p>
    <w:p w14:paraId="024E9C2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地方性法规公布后，其文本以及有关草案的说明、审议结果报告等，应当及时在常务委员会公报和中国人大网、七台河市人大常委会网站以及《七台河日报》等在全市范围内发行的报纸上刊载。</w:t>
      </w:r>
    </w:p>
    <w:p w14:paraId="640189D5">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在常务委员会公报上刊登的地方性法规文本为标准文本。</w:t>
      </w:r>
    </w:p>
    <w:p w14:paraId="70AA5E4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地方性法规规定的生效日期与公布日期的间隔至少为三十日，但特殊情况除外。</w:t>
      </w:r>
    </w:p>
    <w:p w14:paraId="5A0BE0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地方性法规被修改的，应当公布新的地方性法规文本。</w:t>
      </w:r>
    </w:p>
    <w:p w14:paraId="62C2968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地方性法规被废止的，除由其他地方性法规规定废止该地方性法规的以外，由常务委员会发布公告予以公布。</w:t>
      </w:r>
    </w:p>
    <w:p w14:paraId="0DE486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市人民代表大会及其常务委员会制定、修改、废止、解释的地方性法规，应当在批准后七个工作日内报省人民代表大会常务委员会备案。</w:t>
      </w:r>
    </w:p>
    <w:p w14:paraId="763D2D3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常务委员会应当按要求提交备案所需材料，并同时报送相关电子文本。</w:t>
      </w:r>
    </w:p>
    <w:p w14:paraId="79D428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市人民代表大会常务委员会工作机构应当加强立法宣传工作，通过多种形式发布立法信息、介绍情况、回应关切、解读条文。</w:t>
      </w:r>
    </w:p>
    <w:p w14:paraId="2CE97BA2">
      <w:pPr>
        <w:rPr>
          <w:rFonts w:ascii="Times New Roman" w:hAnsi="Times New Roman" w:eastAsia="宋体" w:cs="宋体"/>
          <w:szCs w:val="32"/>
        </w:rPr>
      </w:pPr>
    </w:p>
    <w:p w14:paraId="150F686F">
      <w:pPr>
        <w:jc w:val="center"/>
        <w:rPr>
          <w:rFonts w:ascii="Times New Roman" w:hAnsi="Times New Roman" w:eastAsia="黑体" w:cs="黑体"/>
          <w:szCs w:val="32"/>
        </w:rPr>
      </w:pPr>
      <w:r>
        <w:rPr>
          <w:rFonts w:hint="eastAsia" w:ascii="Times New Roman" w:hAnsi="Times New Roman" w:eastAsia="黑体" w:cs="黑体"/>
          <w:szCs w:val="32"/>
        </w:rPr>
        <w:t>第七章　地方性法规的适用、修改、废止和解释</w:t>
      </w:r>
    </w:p>
    <w:p w14:paraId="3DBDAC1E">
      <w:pPr>
        <w:rPr>
          <w:rFonts w:ascii="Times New Roman" w:hAnsi="Times New Roman" w:eastAsia="宋体" w:cs="宋体"/>
          <w:szCs w:val="32"/>
        </w:rPr>
      </w:pPr>
    </w:p>
    <w:p w14:paraId="122BD0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适用地方性法规时，应当遵循下列原则：</w:t>
      </w:r>
    </w:p>
    <w:p w14:paraId="4951008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（一）与上位法规定不一致的，适用上位法的规定；</w:t>
      </w:r>
    </w:p>
    <w:p w14:paraId="78248E9F">
      <w:pPr>
        <w:ind w:firstLine="632" w:firstLineChars="200"/>
        <w:rPr>
          <w:rFonts w:ascii="Times New Roman" w:hAnsi="Times New Roman" w:cs="仿宋_GB2312"/>
          <w:sz w:val="32"/>
          <w:szCs w:val="32"/>
        </w:rPr>
      </w:pPr>
      <w:r>
        <w:rPr>
          <w:rFonts w:hint="eastAsia" w:ascii="Times New Roman" w:hAnsi="Times New Roman" w:cs="仿宋_GB2312"/>
          <w:sz w:val="32"/>
          <w:szCs w:val="32"/>
        </w:rPr>
        <w:t>（二）特别规定与一般规定不一致的，适用特别规定；</w:t>
      </w:r>
    </w:p>
    <w:p w14:paraId="24FCF156">
      <w:pPr>
        <w:ind w:firstLine="632" w:firstLineChars="200"/>
        <w:rPr>
          <w:rFonts w:ascii="Times New Roman" w:hAnsi="Times New Roman" w:cs="仿宋_GB2312"/>
          <w:sz w:val="32"/>
          <w:szCs w:val="32"/>
        </w:rPr>
      </w:pPr>
      <w:r>
        <w:rPr>
          <w:rFonts w:hint="eastAsia" w:ascii="Times New Roman" w:hAnsi="Times New Roman" w:cs="仿宋_GB2312"/>
          <w:sz w:val="32"/>
          <w:szCs w:val="32"/>
        </w:rPr>
        <w:t>（三）新的规定与旧的规定不一致的，适用新的规定；</w:t>
      </w:r>
    </w:p>
    <w:p w14:paraId="7B1E64B3">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（四）不溯及既往，但为了更好地保护公民、法人和其他组织的权利和利益而作的特别规定除外。</w:t>
      </w:r>
    </w:p>
    <w:p w14:paraId="73117F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市人民代表大会及其常务委员会修改、废止地方性法规，报省人民代表大会常务委员会审查批准后生效。</w:t>
      </w:r>
    </w:p>
    <w:p w14:paraId="77C9E5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在市人民代表大会闭会期间，常务委员会可以对市人民代表大会制定的地方性法规进行部分补充和修改，但不得与该地方性法规的基本原则相抵触。</w:t>
      </w:r>
    </w:p>
    <w:p w14:paraId="2F18B7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市人民代表大会有关专门委员会、常务委员会法制工作机构发现地方性法规和市政府规章内容与法律、行政法规、省级人大及其常委会制定的地方性法规相抵触，或者与现实情况不适应的，应当提出修改或者废止的意见和建议。由常务委员会法制工作机构组织研究论证，确需修改或者废止的，提请主任会议决定，列入常务委员会会议议程。</w:t>
      </w:r>
    </w:p>
    <w:p w14:paraId="1F522C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地方性法规有下列情形之一的，由常务委员会解释：</w:t>
      </w:r>
    </w:p>
    <w:p w14:paraId="6D8F8DD8">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036B10FE">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（二）地方性法规制定后出现新的情况，需要明确适用地方性法规依据的。</w:t>
      </w:r>
    </w:p>
    <w:p w14:paraId="5E430D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市人民政府、市监察委员会、市中级人民法院、市人民检察院、市人民代表大会各专门委员会和县（区）人民代表大会常务委员会，可以向常务委员会提出地方性法规解释的要求。</w:t>
      </w:r>
    </w:p>
    <w:p w14:paraId="480D9745">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前款规定以外的其他国家机关和社会团体、企业事业组织以及公民要求对地方性法规进行解释的，可以向常务委员会法制工作机构提出建议。</w:t>
      </w:r>
    </w:p>
    <w:p w14:paraId="6DF1E9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地方性法规解释草案由常务委员会法制工作机构拟订，由主任会议决定列入常务委员会会议议程。</w:t>
      </w:r>
    </w:p>
    <w:p w14:paraId="03A326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第八十三条</w:t>
      </w:r>
      <w:r>
        <w:rPr>
          <w:rFonts w:hint="eastAsia" w:ascii="Times New Roman" w:hAnsi="Times New Roman" w:cs="仿宋_GB2312"/>
          <w:sz w:val="32"/>
          <w:szCs w:val="32"/>
        </w:rPr>
        <w:t>　常务委员会会议审议地方性法规解释案时，法制委员会根据常务委员会组成人员的意见进行审议、修改，提出地方性法规解释草案表决稿。</w:t>
      </w:r>
    </w:p>
    <w:p w14:paraId="6CE88E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第八十四条</w:t>
      </w:r>
      <w:r>
        <w:rPr>
          <w:rFonts w:hint="eastAsia" w:ascii="Times New Roman" w:hAnsi="Times New Roman" w:cs="仿宋_GB2312"/>
          <w:sz w:val="32"/>
          <w:szCs w:val="32"/>
        </w:rPr>
        <w:t>　地方性法规解释草案表决稿由主任会议提请常务委员会会议表决，经常务委员会全体组成人员过半数通过。报请省人民代表大会常务委员会批准后，由常务委员会发布公告予以公布。</w:t>
      </w:r>
    </w:p>
    <w:p w14:paraId="453E89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第八十五条</w:t>
      </w:r>
      <w:r>
        <w:rPr>
          <w:rFonts w:hint="eastAsia" w:ascii="Times New Roman" w:hAnsi="Times New Roman" w:cs="仿宋_GB2312"/>
          <w:sz w:val="32"/>
          <w:szCs w:val="32"/>
        </w:rPr>
        <w:t>　常务委员会的地方性法规解释同地方性法规具有同等效力。</w:t>
      </w:r>
    </w:p>
    <w:p w14:paraId="48FE19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第八十六条</w:t>
      </w:r>
      <w:r>
        <w:rPr>
          <w:rFonts w:hint="eastAsia" w:ascii="Times New Roman" w:hAnsi="Times New Roman" w:cs="仿宋_GB2312"/>
          <w:sz w:val="32"/>
          <w:szCs w:val="32"/>
        </w:rPr>
        <w:t>　常务委员会法制工作机构可以对地方性法规中有关具体问题的询问进行研究，予以答复，并报常务委员会备案。</w:t>
      </w:r>
    </w:p>
    <w:p w14:paraId="416B9156">
      <w:pPr>
        <w:rPr>
          <w:rFonts w:ascii="Times New Roman" w:hAnsi="Times New Roman" w:eastAsia="宋体" w:cs="宋体"/>
          <w:szCs w:val="32"/>
        </w:rPr>
      </w:pPr>
    </w:p>
    <w:p w14:paraId="33DF9C59">
      <w:pPr>
        <w:jc w:val="center"/>
        <w:rPr>
          <w:rFonts w:ascii="Times New Roman" w:hAnsi="Times New Roman" w:eastAsia="黑体" w:cs="黑体"/>
          <w:szCs w:val="32"/>
        </w:rPr>
      </w:pPr>
      <w:r>
        <w:rPr>
          <w:rFonts w:hint="eastAsia" w:ascii="Times New Roman" w:hAnsi="Times New Roman" w:eastAsia="黑体" w:cs="黑体"/>
          <w:szCs w:val="32"/>
        </w:rPr>
        <w:t>第八章　备案审查</w:t>
      </w:r>
    </w:p>
    <w:p w14:paraId="2353B813">
      <w:pPr>
        <w:rPr>
          <w:rFonts w:ascii="Times New Roman" w:hAnsi="Times New Roman" w:eastAsia="宋体" w:cs="宋体"/>
          <w:szCs w:val="32"/>
        </w:rPr>
      </w:pPr>
    </w:p>
    <w:p w14:paraId="203214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第八十七条</w:t>
      </w:r>
      <w:r>
        <w:rPr>
          <w:rFonts w:hint="eastAsia" w:ascii="Times New Roman" w:hAnsi="Times New Roman" w:cs="仿宋_GB2312"/>
          <w:sz w:val="32"/>
          <w:szCs w:val="32"/>
        </w:rPr>
        <w:t>　市人民政府制定的规章应当在公布后三十日内报国务院备案，同时报省人民代表大会常务委员会、省人民政府和市人民代表大会常务委员会备案。</w:t>
      </w:r>
    </w:p>
    <w:p w14:paraId="338C0B5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市人民政府应当按要求提交备案所需材料，并同时报送相关电子文本。</w:t>
      </w:r>
    </w:p>
    <w:p w14:paraId="04E37D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第八十八条</w:t>
      </w:r>
      <w:r>
        <w:rPr>
          <w:rFonts w:hint="eastAsia" w:ascii="Times New Roman" w:hAnsi="Times New Roman" w:cs="仿宋_GB2312"/>
          <w:sz w:val="32"/>
          <w:szCs w:val="32"/>
        </w:rPr>
        <w:t>　市人民政府、市监察委员会、市中级人民法院、市人民检察院和县（区）人民代表大会常务委员会认为市人民政府制定的规章及其他常务委员会负责备案审查的规范性文件同宪法、法律、行政法规、本省省级地方性法规和本市地方性法规相抵触的，或者存在合法性问题的，可以向常务委员会书面提出进行审查的要求，由有关专门委员会和常务委员会工作机构进行审查，提出意见。</w:t>
      </w:r>
    </w:p>
    <w:p w14:paraId="475D9192">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认为市人民政府制定的规章及其他常务委员会负责备案审查的规范性文件同宪法、法律、行政法规、本省省级地方性法规和本市地方性法规相抵触的，可以向常务委员会书面提出进行审查的建议，由常务委员会工作机构进行审查，必要时，送有关的专门委员会进行审查，提出意见。</w:t>
      </w:r>
    </w:p>
    <w:p w14:paraId="0CB19D0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市人民代表大会有关专门委员会和常务委员会工作机构可以对报送备案的规章及规范性文件进行主动审查，并可以根据需要进行专项审查。</w:t>
      </w:r>
    </w:p>
    <w:p w14:paraId="61BA99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第八十九条</w:t>
      </w:r>
      <w:r>
        <w:rPr>
          <w:rFonts w:hint="eastAsia" w:ascii="Times New Roman" w:hAnsi="Times New Roman" w:cs="仿宋_GB2312"/>
          <w:sz w:val="32"/>
          <w:szCs w:val="32"/>
        </w:rPr>
        <w:t>　市人民代表大会专门委员会、常务委员会工作机构在审查、研究中认为市人民政府制定的规章及规范性文件与宪法、法律、行政法规、本省省级地方性法规和本市地方性法规相抵触的，可以向制定机关提出书面审查意见、研究意见；也可以由法制委员会与有关专门委员会、常务委员会工作机构召开联合审查会议，要求制定机关到会说明情况，再提出书面审查意见。制定机关应当在两个月内研究提出是否修改或者废止的意见，并向法制委员会、有关专门委员会或者常务委员会工作机构反馈。</w:t>
      </w:r>
    </w:p>
    <w:p w14:paraId="76AF0AB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市人民政府按照所提意见对规章及规范性文件进行修改或者废止的，审查终止。</w:t>
      </w:r>
    </w:p>
    <w:p w14:paraId="6DD16E7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有关专门委员会、常务委员会工作机构经审查、研究认为市人民政府制定的规章及规范性文件同宪法、法律、行政法规、本省省级地方性法规和本市地方性法规相抵触而制定机关不予修改或者废止的，应当向主任会议提出予以撤销的议案或建议，由主任会议决定向市人民政府提出撤销意见或者提请常务委员会会议审议决定。</w:t>
      </w:r>
    </w:p>
    <w:p w14:paraId="772CE6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第九十条</w:t>
      </w:r>
      <w:r>
        <w:rPr>
          <w:rFonts w:hint="eastAsia" w:ascii="Times New Roman" w:hAnsi="Times New Roman" w:cs="仿宋_GB2312"/>
          <w:sz w:val="32"/>
          <w:szCs w:val="32"/>
        </w:rPr>
        <w:t>　市人民代表大会有关专门委员会、常务委员会工作机构应当按照规定要求，将审查情况向提出审查建议的国家机关、社会团体、企业事业组织以及公民反馈，并可以向社会公开。</w:t>
      </w:r>
    </w:p>
    <w:p w14:paraId="100A81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第九十一条</w:t>
      </w:r>
      <w:r>
        <w:rPr>
          <w:rFonts w:hint="eastAsia" w:ascii="Times New Roman" w:hAnsi="Times New Roman" w:cs="仿宋_GB2312"/>
          <w:sz w:val="32"/>
          <w:szCs w:val="32"/>
        </w:rPr>
        <w:t>　备案审查机关应当建立健全备案审查衔接联动机制，对应当由其他机关处理的审查要求或者审查建议，及时移送有关机关处理。</w:t>
      </w:r>
    </w:p>
    <w:p w14:paraId="156FB5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第九十二条</w:t>
      </w:r>
      <w:r>
        <w:rPr>
          <w:rFonts w:hint="eastAsia" w:ascii="Times New Roman" w:hAnsi="Times New Roman" w:cs="仿宋_GB2312"/>
          <w:sz w:val="32"/>
          <w:szCs w:val="32"/>
        </w:rPr>
        <w:t>　对地方性法规、规章和其他规范性文件，制定机关根据维护法制统一的原则和改革发展的需要进行清理。</w:t>
      </w:r>
    </w:p>
    <w:p w14:paraId="2249EE09">
      <w:pPr>
        <w:rPr>
          <w:rFonts w:ascii="Times New Roman" w:hAnsi="Times New Roman" w:eastAsia="宋体" w:cs="宋体"/>
          <w:szCs w:val="32"/>
        </w:rPr>
      </w:pPr>
    </w:p>
    <w:p w14:paraId="29E23E74">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6513457D">
      <w:pPr>
        <w:rPr>
          <w:rFonts w:ascii="Times New Roman" w:hAnsi="Times New Roman" w:eastAsia="宋体" w:cs="宋体"/>
          <w:szCs w:val="32"/>
        </w:rPr>
      </w:pPr>
    </w:p>
    <w:p w14:paraId="4FEF95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第九十三条</w:t>
      </w:r>
      <w:r>
        <w:rPr>
          <w:rFonts w:hint="eastAsia" w:ascii="Times New Roman" w:hAnsi="Times New Roman" w:cs="仿宋_GB2312"/>
          <w:sz w:val="32"/>
          <w:szCs w:val="32"/>
        </w:rPr>
        <w:t>　市人民代表大会有关专门委员会、常务委员会工作机构可以组织对有关地方性法规或者地方性法规中的有关规定进行立法后评估。评估情况应当向常务委员会报告。</w:t>
      </w:r>
    </w:p>
    <w:p w14:paraId="139539F8">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立法后评估应当遵循客观真实、公开透明、公众参与和科学规范的原则。</w:t>
      </w:r>
    </w:p>
    <w:p w14:paraId="198A6E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第九十四条</w:t>
      </w:r>
      <w:r>
        <w:rPr>
          <w:rFonts w:hint="eastAsia" w:ascii="Times New Roman" w:hAnsi="Times New Roman" w:cs="仿宋_GB2312"/>
          <w:sz w:val="32"/>
          <w:szCs w:val="32"/>
        </w:rPr>
        <w:t>　地方性法规编纂、译审工作由常务委员会法制工作机构负责。</w:t>
      </w:r>
    </w:p>
    <w:p w14:paraId="677ED6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第九十五条</w:t>
      </w:r>
      <w:r>
        <w:rPr>
          <w:rFonts w:hint="eastAsia" w:ascii="Times New Roman" w:hAnsi="Times New Roman" w:cs="仿宋_GB2312"/>
          <w:sz w:val="32"/>
          <w:szCs w:val="32"/>
        </w:rPr>
        <w:t>　市人民代表大会及其常务委员会作出有关地方性法规问题的决定或者决议，适用本条例的有关规定。</w:t>
      </w:r>
    </w:p>
    <w:p w14:paraId="42555D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第九十六条</w:t>
      </w:r>
      <w:r>
        <w:rPr>
          <w:rFonts w:hint="eastAsia" w:ascii="Times New Roman" w:hAnsi="Times New Roman" w:cs="仿宋_GB2312"/>
          <w:sz w:val="32"/>
          <w:szCs w:val="32"/>
        </w:rPr>
        <w:t>　本条例自2017年12月1日起施行。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44722D7"/>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606A56"/>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11846</Words>
  <Characters>11868</Characters>
  <Lines>87</Lines>
  <Paragraphs>24</Paragraphs>
  <TotalTime>4</TotalTime>
  <ScaleCrop>false</ScaleCrop>
  <LinksUpToDate>false</LinksUpToDate>
  <CharactersWithSpaces>12007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2024-12-25T03:37:58Z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eyJoZGlkIjoiMTY2YzU3OGEzYzE4N2Q4NzRjYjliYjM1OTk3NzMwZWQiLCJ1c2VySWQiOiIyOTYzOTg2ODkifQ==</vt:lpwstr>
  </property>
</Properties>
</file>