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攀枝花市地方立法条例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612" w:leftChars="300" w:right="612"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2016年8月23日攀枝花市第九届人民代表大会第七</w:t>
      </w:r>
    </w:p>
    <w:p>
      <w:pPr>
        <w:keepNext w:val="0"/>
        <w:keepLines w:val="0"/>
        <w:pageBreakBefore w:val="0"/>
        <w:widowControl w:val="0"/>
        <w:kinsoku/>
        <w:wordWrap/>
        <w:overflowPunct/>
        <w:topLinePunct w:val="0"/>
        <w:autoSpaceDE/>
        <w:autoSpaceDN/>
        <w:bidi w:val="0"/>
        <w:adjustRightInd/>
        <w:snapToGrid/>
        <w:spacing w:line="580" w:lineRule="exact"/>
        <w:ind w:left="612" w:leftChars="300" w:right="612"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2016年9月28日四川省第十二届人民代</w:t>
      </w:r>
    </w:p>
    <w:p>
      <w:pPr>
        <w:keepNext w:val="0"/>
        <w:keepLines w:val="0"/>
        <w:pageBreakBefore w:val="0"/>
        <w:widowControl w:val="0"/>
        <w:kinsoku/>
        <w:wordWrap/>
        <w:overflowPunct/>
        <w:topLinePunct w:val="0"/>
        <w:autoSpaceDE/>
        <w:autoSpaceDN/>
        <w:bidi w:val="0"/>
        <w:adjustRightInd/>
        <w:snapToGrid/>
        <w:spacing w:line="580" w:lineRule="exact"/>
        <w:ind w:left="612" w:leftChars="300" w:right="612"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表大会常务委员会第二十八次会议批准</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宋体" w:hAnsi="宋体" w:eastAsia="宋体" w:cs="宋体"/>
          <w:sz w:val="32"/>
          <w:szCs w:val="32"/>
        </w:rPr>
      </w:pPr>
      <w:r>
        <w:rPr>
          <w:rFonts w:hint="eastAsia" w:ascii="宋体" w:hAnsi="宋体" w:eastAsia="宋体" w:cs="宋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rPr>
        <w:t>第</w:t>
      </w: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立法准备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rPr>
        <w:t>第一节</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立法规划与立法</w:t>
      </w:r>
      <w:r>
        <w:rPr>
          <w:rFonts w:hint="eastAsia" w:ascii="楷体_GB2312" w:hAnsi="楷体_GB2312" w:eastAsia="楷体_GB2312" w:cs="楷体_GB2312"/>
          <w:sz w:val="32"/>
          <w:szCs w:val="32"/>
          <w:lang w:eastAsia="zh-CN"/>
        </w:rPr>
        <w:t>计</w:t>
      </w:r>
      <w:r>
        <w:rPr>
          <w:rFonts w:hint="eastAsia" w:ascii="楷体_GB2312" w:hAnsi="楷体_GB2312" w:eastAsia="楷体_GB2312" w:cs="楷体_GB2312"/>
          <w:sz w:val="32"/>
          <w:szCs w:val="32"/>
        </w:rPr>
        <w:t>划</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rPr>
        <w:t>第二节</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地方性法规草案起草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立法程序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rPr>
        <w:t>第一节</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市人民代表大会立法程序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rPr>
        <w:t>第二节</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市人民代表大会常务委员会立法程序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地方性法规报请批准与公布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其他规定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政府规章的备案审查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rPr>
        <w:t>第七章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总  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规范攀枝花市人民代表大会及其常务委员会的立法活动，提高立法质量，发挥立法的引领和推动作用，全面推进依法治市，根据《中华人民共和国地方各级人民代表大会和地方各级人民政府组织法》《中华人民共和国立法法》和《四川省人民代表大会及其常务委员会立法条例》的规定，结合本市实际，制定本条例</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市人民代表大会及其常务委员会制定、修改和废止地方性法规，对市人民政府规章的备案审查，适用</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条例</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本条例所称地方性法规，是指由市人民代表大会及其常务委员会制定，报经四川省人民代表大会常务委员会批准，在本市行政区域内实施，具有普遍约束力的规范性文件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本条例所称地方性法规案，是指依照法定权限和程序向市人民代表大会及其常务委员会提出的制定、修改或者废止地方性法规的议案</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地方立法应当遵循《中华人民共和国立法法》的基</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原则，体现地方特色，具有针对性和可执行性</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市人民代表大会及其常务委员会应当发挥在地方立法工作中的主导作用，加强对立法工作的组织协调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市人民代表大会及其常务委员会依法可以就下列涉及城乡建设与管理、环境保护、历史文化保护等方面的事项制定地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为执行法律、行政法规和四川省地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性法规，需要根据本市实际情况作出具体规定的事项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属于本市范围内地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性事务需要制定地方性法规的事项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除《中华人民共和国立法法》第八条规定的事项外，国家尚</w:t>
      </w:r>
      <w:r>
        <w:rPr>
          <w:rFonts w:hint="eastAsia" w:ascii="仿宋_GB2312" w:hAnsi="仿宋_GB2312" w:eastAsia="仿宋_GB2312" w:cs="仿宋_GB2312"/>
          <w:sz w:val="32"/>
          <w:szCs w:val="32"/>
          <w:lang w:eastAsia="zh-CN"/>
        </w:rPr>
        <w:t>未</w:t>
      </w:r>
      <w:r>
        <w:rPr>
          <w:rFonts w:hint="eastAsia" w:ascii="仿宋_GB2312" w:hAnsi="仿宋_GB2312" w:eastAsia="仿宋_GB2312" w:cs="仿宋_GB2312"/>
          <w:sz w:val="32"/>
          <w:szCs w:val="32"/>
        </w:rPr>
        <w:t>制定法律或者行政法规，四川省亦</w:t>
      </w:r>
      <w:r>
        <w:rPr>
          <w:rFonts w:hint="eastAsia" w:ascii="仿宋_GB2312" w:hAnsi="仿宋_GB2312" w:eastAsia="仿宋_GB2312" w:cs="仿宋_GB2312"/>
          <w:sz w:val="32"/>
          <w:szCs w:val="32"/>
          <w:lang w:eastAsia="zh-CN"/>
        </w:rPr>
        <w:t>未</w:t>
      </w:r>
      <w:r>
        <w:rPr>
          <w:rFonts w:hint="eastAsia" w:ascii="仿宋_GB2312" w:hAnsi="仿宋_GB2312" w:eastAsia="仿宋_GB2312" w:cs="仿宋_GB2312"/>
          <w:sz w:val="32"/>
          <w:szCs w:val="32"/>
        </w:rPr>
        <w:t>制定地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性法规的，需要根据本市实际情况先行制定地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性法规的其他事项。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法律对设区的市制定地方性法规的事项另有规定的，从其规定。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市人民代表大会及其常务委员会立法工作经费应当列入财政预算，并</w:t>
      </w:r>
      <w:r>
        <w:rPr>
          <w:rFonts w:hint="eastAsia" w:ascii="仿宋_GB2312" w:hAnsi="仿宋_GB2312" w:eastAsia="仿宋_GB2312" w:cs="仿宋_GB2312"/>
          <w:sz w:val="32"/>
          <w:szCs w:val="32"/>
          <w:lang w:eastAsia="zh-CN"/>
        </w:rPr>
        <w:t>予以</w:t>
      </w:r>
      <w:r>
        <w:rPr>
          <w:rFonts w:hint="eastAsia" w:ascii="仿宋_GB2312" w:hAnsi="仿宋_GB2312" w:eastAsia="仿宋_GB2312" w:cs="仿宋_GB2312"/>
          <w:sz w:val="32"/>
          <w:szCs w:val="32"/>
        </w:rPr>
        <w:t>保障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立法准备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宋体" w:hAnsi="宋体" w:eastAsia="宋体" w:cs="宋体"/>
          <w:sz w:val="32"/>
          <w:szCs w:val="32"/>
        </w:rPr>
      </w:pP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立法规划与立法计划</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市人民代表大会常务委员会通过立法规划、年度立法计划等形式，加强对立法工作的统筹安排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在每届第一年度制定本届任期内的立法规划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根据立法规划，结合实际，制定年度立法计划</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制定立法规划和年度立法计划，应当向社会公开征集立法选题和立法建议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国家机关、社会团体、企业事业组织以及公民可以向市人民代表大会常务委员会提出制定、修改或者废止地方性法规的建议。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市人民代表大会常务委员会法制工作机构负责编制立法规划草案和年度立法计划草案</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编制立法规划草案和年度立法计划草案，应当根据经济社会发展和实施重大改革决策的需要，综合考虑法律法规的实施情况和社会重大关切等</w:t>
      </w:r>
      <w:r>
        <w:rPr>
          <w:rFonts w:hint="eastAsia" w:ascii="仿宋_GB2312" w:hAnsi="仿宋_GB2312" w:eastAsia="仿宋_GB2312" w:cs="仿宋_GB2312"/>
          <w:sz w:val="32"/>
          <w:szCs w:val="32"/>
          <w:lang w:eastAsia="zh-CN"/>
        </w:rPr>
        <w:t>因素</w:t>
      </w:r>
      <w:bookmarkStart w:id="0" w:name="_GoBack"/>
      <w:bookmarkEnd w:id="0"/>
      <w:r>
        <w:rPr>
          <w:rFonts w:hint="eastAsia" w:ascii="仿宋_GB2312" w:hAnsi="仿宋_GB2312" w:eastAsia="仿宋_GB2312" w:cs="仿宋_GB2312"/>
          <w:sz w:val="32"/>
          <w:szCs w:val="32"/>
        </w:rPr>
        <w:t>，认真研究代表议案和建议，广泛征集各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意见，科学论证评估，确定立法项目，提高</w:t>
      </w:r>
      <w:r>
        <w:rPr>
          <w:rFonts w:hint="eastAsia" w:ascii="仿宋_GB2312" w:hAnsi="仿宋_GB2312" w:eastAsia="仿宋_GB2312" w:cs="仿宋_GB2312"/>
          <w:sz w:val="32"/>
          <w:szCs w:val="32"/>
          <w:lang w:eastAsia="zh-CN"/>
        </w:rPr>
        <w:t>地方</w:t>
      </w:r>
      <w:r>
        <w:rPr>
          <w:rFonts w:hint="eastAsia" w:ascii="仿宋_GB2312" w:hAnsi="仿宋_GB2312" w:eastAsia="仿宋_GB2312" w:cs="仿宋_GB2312"/>
          <w:sz w:val="32"/>
          <w:szCs w:val="32"/>
        </w:rPr>
        <w:t>立法的及时性、针对性。</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研究讨论立法规划草案和年度立法计划草案，应当</w:t>
      </w:r>
      <w:r>
        <w:rPr>
          <w:rFonts w:hint="eastAsia" w:ascii="仿宋_GB2312" w:hAnsi="仿宋_GB2312" w:eastAsia="仿宋_GB2312" w:cs="仿宋_GB2312"/>
          <w:sz w:val="32"/>
          <w:szCs w:val="32"/>
          <w:lang w:eastAsia="zh-CN"/>
        </w:rPr>
        <w:t>邀请</w:t>
      </w:r>
      <w:r>
        <w:rPr>
          <w:rFonts w:hint="eastAsia" w:ascii="仿宋_GB2312" w:hAnsi="仿宋_GB2312" w:eastAsia="仿宋_GB2312" w:cs="仿宋_GB2312"/>
          <w:sz w:val="32"/>
          <w:szCs w:val="32"/>
        </w:rPr>
        <w:t>市人民代表大会有关专门委员会、常务委员会工作机构、市人民政府法制工作机构、有关部门和专家参加，发表意见。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制定年度立法计划应当加强与省人民代表大会常务委员会法制工作机构的沟通，并及时将年度立法计划书面报送省人民代表大会常务委员</w:t>
      </w:r>
      <w:r>
        <w:rPr>
          <w:rFonts w:hint="eastAsia" w:ascii="仿宋_GB2312" w:hAnsi="仿宋_GB2312" w:eastAsia="仿宋_GB2312" w:cs="仿宋_GB2312"/>
          <w:sz w:val="32"/>
          <w:szCs w:val="32"/>
          <w:lang w:val="en-US" w:eastAsia="zh-CN"/>
        </w:rPr>
        <w:t>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立法规划和年度立法计划由市人民代表大会常务委员会主任会议通过并向社会公布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年度立法计划应当包含立法项目、提案人、起草主体、送审时间等内容。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常务委员会法制工作机构按照常务委员会的要求，督促立法规划和年度立法计划的落实。若有特殊情况需要调</w:t>
      </w:r>
      <w:r>
        <w:rPr>
          <w:rFonts w:hint="eastAsia" w:ascii="仿宋_GB2312" w:hAnsi="仿宋_GB2312" w:eastAsia="仿宋_GB2312" w:cs="仿宋_GB2312"/>
          <w:sz w:val="32"/>
          <w:szCs w:val="32"/>
          <w:lang w:eastAsia="zh-CN"/>
        </w:rPr>
        <w:t>整</w:t>
      </w:r>
      <w:r>
        <w:rPr>
          <w:rFonts w:hint="eastAsia" w:ascii="仿宋_GB2312" w:hAnsi="仿宋_GB2312" w:eastAsia="仿宋_GB2312" w:cs="仿宋_GB2312"/>
          <w:sz w:val="32"/>
          <w:szCs w:val="32"/>
        </w:rPr>
        <w:t>立法规划和年度立法计划的，由常务委员会法制工作机构提出调</w:t>
      </w:r>
      <w:r>
        <w:rPr>
          <w:rFonts w:hint="eastAsia" w:ascii="仿宋_GB2312" w:hAnsi="仿宋_GB2312" w:eastAsia="仿宋_GB2312" w:cs="仿宋_GB2312"/>
          <w:sz w:val="32"/>
          <w:szCs w:val="32"/>
          <w:lang w:val="en-US" w:eastAsia="zh-CN"/>
        </w:rPr>
        <w:t>整</w:t>
      </w:r>
      <w:r>
        <w:rPr>
          <w:rFonts w:hint="eastAsia" w:ascii="仿宋_GB2312" w:hAnsi="仿宋_GB2312" w:eastAsia="仿宋_GB2312" w:cs="仿宋_GB2312"/>
          <w:sz w:val="32"/>
          <w:szCs w:val="32"/>
        </w:rPr>
        <w:t>意见报主任会议决定。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市人民政府年度立法计划应当与市人民代表大会常务委员会的立法规划相衔接</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拟列入市人民政府下一年度立法计划的地方性法规项目应当在每年年底前书面报送市人民代表大会常务委员会</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市人民政府年度立法计划应当在通过后及时书面报送市人民代表大会常务委员会</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宋体" w:hAnsi="宋体" w:eastAsia="宋体" w:cs="宋体"/>
          <w:sz w:val="32"/>
          <w:szCs w:val="32"/>
        </w:rPr>
      </w:pPr>
      <w:r>
        <w:rPr>
          <w:rFonts w:hint="eastAsia" w:ascii="宋体" w:hAnsi="宋体" w:eastAsia="宋体" w:cs="宋体"/>
          <w:sz w:val="32"/>
          <w:szCs w:val="32"/>
        </w:rPr>
        <w:t>第二节</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地方性法规草案起草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主任会议提出的地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性法规案，由主任会议决定交由有关专门委员会或者常务委员会工作机构负责组织起草。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市人民政府提出的地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性法规案，由市人民政府负责组织起草。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有关专门委员会提出的地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性法规案，由有关专门委员会负责组织起草。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常务委员会组成人员</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人以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联名提出的地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性法规案，由提案人负责组织起草。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一个代表团或者十名以上的市人民代表大会代表联名提出的地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性法规案，由提案人负责组织起草。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有关专门委员会、常务委员会工作机构应当提前参与有关</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面的地方性法规草案起草工作。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市人民政府组织起草地方性法规草案，市人民政府相关部门应当加强与有关专门委员会、常务委员会工作机构的联系沟通。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性法规草案有下列情形之一，可以由有关专门委员会或者常务委员会工作机构牵头，组织相关部门、相关领域的专家等组成起草小组起草</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关系人民群众切身利益或者人民群众普遍关注的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经济社会发展急需的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综合性的或者涉及部门多的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其他需要由有关专门委员会或者常务委员会工作机构组织起草的。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专业性较强的地方性法规草案，可以吸收相关领域的专家参与起草工作，或者委托有关专家、教学科研单位、社会组织等起草。委托机构负责委托起草</w:t>
      </w:r>
      <w:r>
        <w:rPr>
          <w:rFonts w:hint="eastAsia" w:ascii="仿宋_GB2312" w:hAnsi="仿宋_GB2312" w:eastAsia="仿宋_GB2312" w:cs="仿宋_GB2312"/>
          <w:sz w:val="32"/>
          <w:szCs w:val="32"/>
          <w:lang w:eastAsia="zh-CN"/>
        </w:rPr>
        <w:t>工</w:t>
      </w:r>
      <w:r>
        <w:rPr>
          <w:rFonts w:hint="eastAsia" w:ascii="仿宋_GB2312" w:hAnsi="仿宋_GB2312" w:eastAsia="仿宋_GB2312" w:cs="仿宋_GB2312"/>
          <w:sz w:val="32"/>
          <w:szCs w:val="32"/>
        </w:rPr>
        <w:t>作的组织、管理、监督和评估</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由有关专门委员会或者常务委员会工作机构牵头起草地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性法规草案的，市人民政府有关部门应当参与配合。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起草地方性法规草案应当加强调查研究，广泛听取有关机关、组织、市人民代表大会代表和社会公众的意见。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新设行政许可、行政收费、行政处罚、行政强制措施和其他涉及行政管理部门与管理相对人之间重大利害关系的，应当依法举行听证</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提出地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性法规案，应当同时提出地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性法规草案文本及其说明，并提供论证情况、听证情况等必要的参阅材料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修改地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性法规的，还应当提交修改前后的对照文本。地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法规草案的说明应当包括制定或者修改地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性法规的必要性、可行性和主要内容，以及起草过程中对重大分歧意见的协调处理情况</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立法程序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宋体" w:hAnsi="宋体" w:eastAsia="宋体" w:cs="宋体"/>
          <w:sz w:val="32"/>
          <w:szCs w:val="32"/>
        </w:rPr>
      </w:pP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市人民代表大会立法程序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市人民代表大会主席团可以向市人民代表大会提出地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性法规案，由市人民代表大会会议审议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市人民代表大会常务委员会、市人民政府、市人民代表大会各专门委员会，可以向市人民代表大会提出地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性法规案，由主席团决定列入会议议程</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一个代表团或者十名以上的市人民代表大会代表联名，可以向市人民代表大会提出地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性法规案，由主席团决定是否列入会议议程，或者先交有关专门委员会审议、提出是否列入会议议程的意见，再决定是否列入会议议程。不列入会议议程的，应当向提案人说明。</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有关专门委员会审议地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性法规案时，可以邀请提案人列席会议，发表意见。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w:t>
      </w:r>
      <w:r>
        <w:rPr>
          <w:rFonts w:hint="eastAsia" w:ascii="黑体" w:hAnsi="黑体" w:eastAsia="黑体" w:cs="黑体"/>
          <w:sz w:val="32"/>
          <w:szCs w:val="32"/>
          <w:lang w:val="en-US" w:eastAsia="zh-CN"/>
        </w:rPr>
        <w:t>十</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向市人民代表大会提出地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性法规案，在市人民代表大会闭会期间，可以先向常务委员会提出，经常务委员会会议依照本条例第</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章第二节规定的有关程序审议后，决定提</w:t>
      </w:r>
      <w:r>
        <w:rPr>
          <w:rFonts w:hint="eastAsia" w:ascii="仿宋_GB2312" w:hAnsi="仿宋_GB2312" w:eastAsia="仿宋_GB2312" w:cs="仿宋_GB2312"/>
          <w:sz w:val="32"/>
          <w:szCs w:val="32"/>
          <w:lang w:eastAsia="zh-CN"/>
        </w:rPr>
        <w:t>请</w:t>
      </w:r>
      <w:r>
        <w:rPr>
          <w:rFonts w:hint="eastAsia" w:ascii="仿宋_GB2312" w:hAnsi="仿宋_GB2312" w:eastAsia="仿宋_GB2312" w:cs="仿宋_GB2312"/>
          <w:sz w:val="32"/>
          <w:szCs w:val="32"/>
        </w:rPr>
        <w:t>市人民代表大会审议，由常务委员会向大会全体会议作说明，或者由提案人向大会全体会议作说明。</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常务委员会依照前款规定审议地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性法规案，应当通过多种形式征求市人民代表大会代表的意见，并将有关情况</w:t>
      </w:r>
      <w:r>
        <w:rPr>
          <w:rFonts w:hint="eastAsia" w:ascii="仿宋_GB2312" w:hAnsi="仿宋_GB2312" w:eastAsia="仿宋_GB2312" w:cs="仿宋_GB2312"/>
          <w:sz w:val="32"/>
          <w:szCs w:val="32"/>
          <w:lang w:eastAsia="zh-CN"/>
        </w:rPr>
        <w:t>予以</w:t>
      </w:r>
      <w:r>
        <w:rPr>
          <w:rFonts w:hint="eastAsia" w:ascii="仿宋_GB2312" w:hAnsi="仿宋_GB2312" w:eastAsia="仿宋_GB2312" w:cs="仿宋_GB2312"/>
          <w:sz w:val="32"/>
          <w:szCs w:val="32"/>
        </w:rPr>
        <w:t>反馈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专门委员会和常务委员会工作机构进行立法调研，可以邀请有关</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的市人民代表大会代表参加。</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常务委员会决定提请市人民代表大会会议审议的地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性法规案，常务委员会办公室应当在会议举行的一个月前将地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性法规草案发给代表</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列入市人民代表大会会议议程的地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性法规案，大会全体会议听取常务委员会或者提案人的说明后，由各代表团进行审议。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各代表团审议地方性法规案时，提案人应当派人听取意见，回答询问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有关机关、组织应当根据代表团的要求，派人介绍情况。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列入市人民代表大会会议议程的地方性法规案，由有关专门委员会进行审议，向主席团提出审议意见，并印发会议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市人民代表大会法制委员会根据各代表团和有关专门委员会的审议意见，对地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性法规案进行统一审议，向主席团提出审议结果报告和地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性法规草案修改稿，对重要的不</w:t>
      </w:r>
      <w:r>
        <w:rPr>
          <w:rFonts w:hint="eastAsia" w:ascii="仿宋_GB2312" w:hAnsi="仿宋_GB2312" w:eastAsia="仿宋_GB2312" w:cs="仿宋_GB2312"/>
          <w:sz w:val="32"/>
          <w:szCs w:val="32"/>
          <w:lang w:eastAsia="zh-CN"/>
        </w:rPr>
        <w:t>同</w:t>
      </w:r>
      <w:r>
        <w:rPr>
          <w:rFonts w:hint="eastAsia" w:ascii="仿宋_GB2312" w:hAnsi="仿宋_GB2312" w:eastAsia="仿宋_GB2312" w:cs="仿宋_GB2312"/>
          <w:sz w:val="32"/>
          <w:szCs w:val="32"/>
        </w:rPr>
        <w:t>意见应当在审议结果报告中</w:t>
      </w:r>
      <w:r>
        <w:rPr>
          <w:rFonts w:hint="eastAsia" w:ascii="仿宋_GB2312" w:hAnsi="仿宋_GB2312" w:eastAsia="仿宋_GB2312" w:cs="仿宋_GB2312"/>
          <w:sz w:val="32"/>
          <w:szCs w:val="32"/>
          <w:lang w:eastAsia="zh-CN"/>
        </w:rPr>
        <w:t>予以</w:t>
      </w:r>
      <w:r>
        <w:rPr>
          <w:rFonts w:hint="eastAsia" w:ascii="仿宋_GB2312" w:hAnsi="仿宋_GB2312" w:eastAsia="仿宋_GB2312" w:cs="仿宋_GB2312"/>
          <w:sz w:val="32"/>
          <w:szCs w:val="32"/>
        </w:rPr>
        <w:t>说明，经主席团会议审议通过后，印发会议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列入市人民代表大会会议议程的地方性法规案，必要时，主席团常务主席可以召开各代表团团长会议，也可以召开各代表团推选的有关代表会议，就地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性法规案中的重大问题进行讨论，并将讨论的情况和意见向主席团报告</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列入市人民代表大会会议议程的地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性法规案，在交付表决前提案人要求撤回的，应当说明理由，经主席团同意，并向大会报告，对该项地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性法规案的审议即行终止。</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性法规案在审议中有重大问题需要进一步研究的，经主席团提出，由大会全体会议决定，可以授权常务委员会根据代表的意见进一步审议，提出修改</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案，提请市人民代表大会下次会议审议决定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也可以授权常务委员会根据代表的意见进一步审议，作出决定，并将决定情况向市人民代表大会下次会议报告。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性法规草案修改稿经各代表团审议后，由法制委员会根据各代表团的审议意见进行修改，提出地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性法规草案表决稿，由主席团提请大会全体会议表决，由全体代表的过半数通过</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宋体" w:hAnsi="宋体" w:eastAsia="宋体" w:cs="宋体"/>
          <w:sz w:val="32"/>
          <w:szCs w:val="32"/>
        </w:rPr>
      </w:pP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市人民代表大会常务委员会立法程序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主任会议可以向常务委员会提出地方性法规案，由常务委员会会议审议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市人民政府、市人民代表大会各专门委员会，可以向常务委员会提出地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性法规案，由主任会议决定列入常务委员会会议议程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或者先交有关专门委员会审议、提出报告，或者先交常务委员会相关工作机构提出意见，再决定列入常务委员会会议议程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如果主任会议认为该地方性法规案有重大问题需要进一步研究，可以建议提案人修改完善后再向常务委员会提出。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常务委员会组成人员</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人以上联名，可以向常务委员会提出地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性法规案，由主任会议决定是否列入常务委员会会议议程，或者先交有关专门委员会审议，或者先交常务委员会相关工作机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构研究，提出是否列入会议议程的意见，再决定是否列入常务委员会会议议程。不列入常务委员会会议议程的，应当向常务委员会会议报告或者向提案人说明。</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有关专门委员会审议地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性法规案时，或者常务委员会</w:t>
      </w:r>
      <w:r>
        <w:rPr>
          <w:rFonts w:hint="eastAsia" w:ascii="仿宋_GB2312" w:hAnsi="仿宋_GB2312" w:eastAsia="仿宋_GB2312" w:cs="仿宋_GB2312"/>
          <w:sz w:val="32"/>
          <w:szCs w:val="32"/>
          <w:lang w:eastAsia="zh-CN"/>
        </w:rPr>
        <w:t>工</w:t>
      </w:r>
      <w:r>
        <w:rPr>
          <w:rFonts w:hint="eastAsia" w:ascii="仿宋_GB2312" w:hAnsi="仿宋_GB2312" w:eastAsia="仿宋_GB2312" w:cs="仿宋_GB2312"/>
          <w:sz w:val="32"/>
          <w:szCs w:val="32"/>
        </w:rPr>
        <w:t>作机构研究地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性法规案时，</w:t>
      </w:r>
      <w:r>
        <w:rPr>
          <w:rFonts w:hint="eastAsia" w:ascii="仿宋_GB2312" w:hAnsi="仿宋_GB2312" w:eastAsia="仿宋_GB2312" w:cs="仿宋_GB2312"/>
          <w:sz w:val="32"/>
          <w:szCs w:val="32"/>
          <w:lang w:val="en-US" w:eastAsia="zh-CN"/>
        </w:rPr>
        <w:t>可</w:t>
      </w:r>
      <w:r>
        <w:rPr>
          <w:rFonts w:hint="eastAsia" w:ascii="仿宋_GB2312" w:hAnsi="仿宋_GB2312" w:eastAsia="仿宋_GB2312" w:cs="仿宋_GB2312"/>
          <w:sz w:val="32"/>
          <w:szCs w:val="32"/>
        </w:rPr>
        <w:t>以</w:t>
      </w:r>
      <w:r>
        <w:rPr>
          <w:rFonts w:hint="eastAsia" w:ascii="仿宋_GB2312" w:hAnsi="仿宋_GB2312" w:eastAsia="仿宋_GB2312" w:cs="仿宋_GB2312"/>
          <w:sz w:val="32"/>
          <w:szCs w:val="32"/>
          <w:lang w:eastAsia="zh-CN"/>
        </w:rPr>
        <w:t>邀请</w:t>
      </w:r>
      <w:r>
        <w:rPr>
          <w:rFonts w:hint="eastAsia" w:ascii="仿宋_GB2312" w:hAnsi="仿宋_GB2312" w:eastAsia="仿宋_GB2312" w:cs="仿宋_GB2312"/>
          <w:sz w:val="32"/>
          <w:szCs w:val="32"/>
        </w:rPr>
        <w:t>提案人列席会议，发表意见。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性法规案在报</w:t>
      </w:r>
      <w:r>
        <w:rPr>
          <w:rFonts w:hint="eastAsia" w:ascii="仿宋_GB2312" w:hAnsi="仿宋_GB2312" w:eastAsia="仿宋_GB2312" w:cs="仿宋_GB2312"/>
          <w:sz w:val="32"/>
          <w:szCs w:val="32"/>
          <w:lang w:eastAsia="zh-CN"/>
        </w:rPr>
        <w:t>请</w:t>
      </w:r>
      <w:r>
        <w:rPr>
          <w:rFonts w:hint="eastAsia" w:ascii="仿宋_GB2312" w:hAnsi="仿宋_GB2312" w:eastAsia="仿宋_GB2312" w:cs="仿宋_GB2312"/>
          <w:sz w:val="32"/>
          <w:szCs w:val="32"/>
        </w:rPr>
        <w:t>主任会议决定列入常务委员会会议议程一个月前，起草单位应当向有关专门委员会或者常务委员会工作机构报送地方性法规草案文本及相关资料。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有关专门委员会或者常务委员会工作机构应当提出审议意见或者审查意见，向主任会议报告，由主任会议决定是否列入常务委员会会议议程</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提</w:t>
      </w:r>
      <w:r>
        <w:rPr>
          <w:rFonts w:hint="eastAsia" w:ascii="仿宋_GB2312" w:hAnsi="仿宋_GB2312" w:eastAsia="仿宋_GB2312" w:cs="仿宋_GB2312"/>
          <w:sz w:val="32"/>
          <w:szCs w:val="32"/>
          <w:lang w:eastAsia="zh-CN"/>
        </w:rPr>
        <w:t>请</w:t>
      </w:r>
      <w:r>
        <w:rPr>
          <w:rFonts w:hint="eastAsia" w:ascii="仿宋_GB2312" w:hAnsi="仿宋_GB2312" w:eastAsia="仿宋_GB2312" w:cs="仿宋_GB2312"/>
          <w:sz w:val="32"/>
          <w:szCs w:val="32"/>
        </w:rPr>
        <w:t>常务委员会审议的地方性法规案，应当于常务委员会会议举行十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日前报送常务委员会，并附地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性法规草案文本和说明及有关资料</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列入常务委员会会议议程的地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性法规案，</w:t>
      </w:r>
      <w:r>
        <w:rPr>
          <w:rFonts w:hint="eastAsia" w:ascii="仿宋_GB2312" w:hAnsi="仿宋_GB2312" w:eastAsia="仿宋_GB2312" w:cs="仿宋_GB2312"/>
          <w:sz w:val="32"/>
          <w:szCs w:val="32"/>
          <w:lang w:val="en-US" w:eastAsia="zh-CN"/>
        </w:rPr>
        <w:t>除</w:t>
      </w:r>
      <w:r>
        <w:rPr>
          <w:rFonts w:hint="eastAsia" w:ascii="仿宋_GB2312" w:hAnsi="仿宋_GB2312" w:eastAsia="仿宋_GB2312" w:cs="仿宋_GB2312"/>
          <w:sz w:val="32"/>
          <w:szCs w:val="32"/>
        </w:rPr>
        <w:t>特殊情况外，应当在会议举行的</w:t>
      </w:r>
      <w:r>
        <w:rPr>
          <w:rFonts w:hint="eastAsia" w:ascii="仿宋_GB2312" w:hAnsi="仿宋_GB2312" w:eastAsia="仿宋_GB2312" w:cs="仿宋_GB2312"/>
          <w:sz w:val="32"/>
          <w:szCs w:val="32"/>
          <w:lang w:eastAsia="zh-CN"/>
        </w:rPr>
        <w:t>七日</w:t>
      </w:r>
      <w:r>
        <w:rPr>
          <w:rFonts w:hint="eastAsia" w:ascii="仿宋_GB2312" w:hAnsi="仿宋_GB2312" w:eastAsia="仿宋_GB2312" w:cs="仿宋_GB2312"/>
          <w:sz w:val="32"/>
          <w:szCs w:val="32"/>
        </w:rPr>
        <w:t>前将地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性法规草案发给常务委员会组成人员。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常务委员会会议审议地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性法规案时，应当</w:t>
      </w:r>
      <w:r>
        <w:rPr>
          <w:rFonts w:hint="eastAsia" w:ascii="仿宋_GB2312" w:hAnsi="仿宋_GB2312" w:eastAsia="仿宋_GB2312" w:cs="仿宋_GB2312"/>
          <w:sz w:val="32"/>
          <w:szCs w:val="32"/>
          <w:lang w:eastAsia="zh-CN"/>
        </w:rPr>
        <w:t>邀请</w:t>
      </w:r>
      <w:r>
        <w:rPr>
          <w:rFonts w:hint="eastAsia" w:ascii="仿宋_GB2312" w:hAnsi="仿宋_GB2312" w:eastAsia="仿宋_GB2312" w:cs="仿宋_GB2312"/>
          <w:sz w:val="32"/>
          <w:szCs w:val="32"/>
        </w:rPr>
        <w:t>有关的市人民代表大会代表列席会议。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列入常务委员会会议议程的地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性法规案，一</w:t>
      </w:r>
      <w:r>
        <w:rPr>
          <w:rFonts w:hint="eastAsia" w:ascii="仿宋_GB2312" w:hAnsi="仿宋_GB2312" w:eastAsia="仿宋_GB2312" w:cs="仿宋_GB2312"/>
          <w:sz w:val="32"/>
          <w:szCs w:val="32"/>
          <w:lang w:eastAsia="zh-CN"/>
        </w:rPr>
        <w:t>般</w:t>
      </w:r>
      <w:r>
        <w:rPr>
          <w:rFonts w:hint="eastAsia" w:ascii="仿宋_GB2312" w:hAnsi="仿宋_GB2312" w:eastAsia="仿宋_GB2312" w:cs="仿宋_GB2312"/>
          <w:sz w:val="32"/>
          <w:szCs w:val="32"/>
        </w:rPr>
        <w:t>应当经</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次常务委员会会议审议后再交付表决</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常务委员会会议第一次审议地方性法规案，在全体会议上听取提案人的说明和有关专门委员会的审议意见或者常务委员会工作机构的审查意见，由分组会议进行初步审议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提案人是专门委员会的，只听取提案人的说明。</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常务委员会会议第二次审议地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性法规案，在全体会议上听取法制委员会关于地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性法规案修改情况和主要问题的汇报，由分组会议进一步审议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常务委员会会议第</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次审议地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性法规案，在全体会议上听取法制委员会关于地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性法规案审议结果的报告，由分组会议对地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性法规草案修改稿进行审议。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常务委员会审议地方性法规案时，根据需要，可以召开联组会议或者全体会议，对地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性法规草案中的主要问题进行讨论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列入常务委员会会议议程的地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性法规案，各</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面意见比较一致的，可以经两次常务委员会会议审议后交付表决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性法规案经两次常务委员会会议审议即交付表决的，由法制委员会提</w:t>
      </w:r>
      <w:r>
        <w:rPr>
          <w:rFonts w:hint="eastAsia" w:ascii="仿宋_GB2312" w:hAnsi="仿宋_GB2312" w:eastAsia="仿宋_GB2312" w:cs="仿宋_GB2312"/>
          <w:sz w:val="32"/>
          <w:szCs w:val="32"/>
          <w:lang w:eastAsia="zh-CN"/>
        </w:rPr>
        <w:t>请</w:t>
      </w:r>
      <w:r>
        <w:rPr>
          <w:rFonts w:hint="eastAsia" w:ascii="仿宋_GB2312" w:hAnsi="仿宋_GB2312" w:eastAsia="仿宋_GB2312" w:cs="仿宋_GB2312"/>
          <w:sz w:val="32"/>
          <w:szCs w:val="32"/>
        </w:rPr>
        <w:t>主任会议在常务委员会会议第一次审议期间决定</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经两次常务委员会会议审议即交付表决的地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性法规案，常务委员会会议第二次审议该地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性法规案时，在全体会议上听取法制委员会关于地方性法规草案审议结果的报告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由分组会议对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性法规草案修改稿进行审议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列入常务委员会会议议程的地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性法规案，调</w:t>
      </w:r>
      <w:r>
        <w:rPr>
          <w:rFonts w:hint="eastAsia" w:ascii="仿宋_GB2312" w:hAnsi="仿宋_GB2312" w:eastAsia="仿宋_GB2312" w:cs="仿宋_GB2312"/>
          <w:sz w:val="32"/>
          <w:szCs w:val="32"/>
          <w:lang w:eastAsia="zh-CN"/>
        </w:rPr>
        <w:t>整</w:t>
      </w:r>
      <w:r>
        <w:rPr>
          <w:rFonts w:hint="eastAsia" w:ascii="仿宋_GB2312" w:hAnsi="仿宋_GB2312" w:eastAsia="仿宋_GB2312" w:cs="仿宋_GB2312"/>
          <w:sz w:val="32"/>
          <w:szCs w:val="32"/>
        </w:rPr>
        <w:t>事项较为单一或者部分修改的地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性法规案，各</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面的意见比较一致的，也可以经一次常务委员会会议审议即交付表决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地方性法规案经一次常务委员会会议审议即交付表决的，由法制委员会提请主任会议决定。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经一次常务委员会会议审议即交付表决的地方性法规案，法制委员会根据常务委员会组成人员的审议意见、有关专门委员会的审议意见或者常务委员会工作机构的审查意见、各方面提出的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意见，向常务委员会会议提出审议结果报告和草案修改稿。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性法规的废止案，适用前两款规定。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常务委员会采取分组会议或者联组会议审议地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性法规案时，提案人应当派人听取意见，回答询问。有关机关、组织应当派人介绍情况。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列入常务委员会会议议程继续审议的地方性法规案，有关专门委员会可以提出审议意见，印发常务委员会会议。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有关专门委员会审议地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性法规案时，应当召开全体会议审议，可以邀请其他专门委员会的成员和市人民代表大会代表列席会议，发表意见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根据需要，可以要求有关机关、组织派负责人说明情况</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列入常务委员会会议议程的地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性法规案，由法制委员会根据常务委员会组成人员的审议意见、有关专门委员会的审议意见、常务委员会工作机构的审查意见和各方面提出的意见，对地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性法规案进行统一审议，提出修改情况报告或者审议结果报告和地方性法规草案修改稿，对地方性法规草案主要内容作出修改和重要的不同意见应当在修改情况报告或者审议结果报告中</w:t>
      </w:r>
      <w:r>
        <w:rPr>
          <w:rFonts w:hint="eastAsia" w:ascii="仿宋_GB2312" w:hAnsi="仿宋_GB2312" w:eastAsia="仿宋_GB2312" w:cs="仿宋_GB2312"/>
          <w:sz w:val="32"/>
          <w:szCs w:val="32"/>
          <w:lang w:eastAsia="zh-CN"/>
        </w:rPr>
        <w:t>予以</w:t>
      </w:r>
      <w:r>
        <w:rPr>
          <w:rFonts w:hint="eastAsia" w:ascii="仿宋_GB2312" w:hAnsi="仿宋_GB2312" w:eastAsia="仿宋_GB2312" w:cs="仿宋_GB2312"/>
          <w:sz w:val="32"/>
          <w:szCs w:val="32"/>
        </w:rPr>
        <w:t>说明。对有关专门委员会的审议意见或者常务委员会工作机构的审查意见没有采纳的，应当向有关专门委员会或者常务委员会工作机构反馈</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法制委员会审议地方性法规案，应当邀请有关专门委员会或者常务委员会工作机构的成员列席会议，发表意见。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黑体" w:hAnsi="黑体" w:eastAsia="黑体" w:cs="黑体"/>
          <w:sz w:val="32"/>
          <w:szCs w:val="32"/>
          <w:lang w:eastAsia="zh-CN"/>
        </w:rPr>
        <w:t>第三十八条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专门委员会之间、专门委员会与常务委员会工作机构之间或者常务委员会工作</w:t>
      </w:r>
      <w:r>
        <w:rPr>
          <w:rFonts w:hint="eastAsia" w:ascii="仿宋_GB2312" w:hAnsi="仿宋_GB2312" w:eastAsia="仿宋_GB2312" w:cs="仿宋_GB2312"/>
          <w:sz w:val="32"/>
          <w:szCs w:val="32"/>
          <w:lang w:val="en-US" w:eastAsia="zh-CN"/>
        </w:rPr>
        <w:t>机构</w:t>
      </w:r>
      <w:r>
        <w:rPr>
          <w:rFonts w:hint="eastAsia" w:ascii="仿宋_GB2312" w:hAnsi="仿宋_GB2312" w:eastAsia="仿宋_GB2312" w:cs="仿宋_GB2312"/>
          <w:sz w:val="32"/>
          <w:szCs w:val="32"/>
          <w:lang w:eastAsia="zh-CN"/>
        </w:rPr>
        <w:t>之间对地方性法规案的重要问题意见不一致时，应当向主任会议报告。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黑体" w:hAnsi="黑体" w:eastAsia="黑体" w:cs="黑体"/>
          <w:sz w:val="32"/>
          <w:szCs w:val="32"/>
          <w:lang w:eastAsia="zh-CN"/>
        </w:rPr>
        <w:t>第三十九条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列入常务委员会会议议程的地方性法规案，法制委员会、有关专门委员会和常务委员会工作机构应当听取各方面的意见。听取意见可以采用座谈会、论证会、听证会等多种形式。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地方性法规案有关问题专业性较强，需要进行可行性评价的，应当召开论证会，听取有关专家、部门和市人民代表大会代表等方面的意见。论证情况应当向常务委员会报告。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地方性法规案有关问题存在重大意见分歧或者涉及利益关系重大调整，需要进行听证的，应当召开听证会，听取有关基层和相关利益群体代表、部门、人民团体、专家、市人民代表大会代表和社会有关方面的意见。听证情况应当向常务委员会报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常务委员会法制工作机构应当将地方性法规草案发送相关领域的市人民代表大会代表、县级人民代表大会常务委员会以及有关机关、组织和专家征求意见。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黑体" w:hAnsi="黑体" w:eastAsia="黑体" w:cs="黑体"/>
          <w:sz w:val="32"/>
          <w:szCs w:val="32"/>
          <w:lang w:eastAsia="zh-CN"/>
        </w:rPr>
        <w:t>第四十条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列入常务委员会会议议程的地方性法规案，应当在常务委员会会议后将地方性法规草案及其起草、修改说明等向社会公布，征求意见，但是经主任会议决定不公布的除外。向社会公布征求意见的时间一般不少于</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十日。征求意见的情况应当向社会通报。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黑体" w:hAnsi="黑体" w:eastAsia="黑体" w:cs="黑体"/>
          <w:sz w:val="32"/>
          <w:szCs w:val="32"/>
          <w:lang w:eastAsia="zh-CN"/>
        </w:rPr>
        <w:t>第四十一条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列入常务委员会会议议程的地方性法规案，常务委员会法制工作机构应当收集</w:t>
      </w:r>
      <w:r>
        <w:rPr>
          <w:rFonts w:hint="eastAsia" w:ascii="仿宋_GB2312" w:hAnsi="仿宋_GB2312" w:eastAsia="仿宋_GB2312" w:cs="仿宋_GB2312"/>
          <w:sz w:val="32"/>
          <w:szCs w:val="32"/>
          <w:lang w:val="en-US" w:eastAsia="zh-CN"/>
        </w:rPr>
        <w:t>整</w:t>
      </w:r>
      <w:r>
        <w:rPr>
          <w:rFonts w:hint="eastAsia" w:ascii="仿宋_GB2312" w:hAnsi="仿宋_GB2312" w:eastAsia="仿宋_GB2312" w:cs="仿宋_GB2312"/>
          <w:sz w:val="32"/>
          <w:szCs w:val="32"/>
          <w:lang w:eastAsia="zh-CN"/>
        </w:rPr>
        <w:t>理分组审议的意见和各方面提出的意见以及其他有关资料，分送法制委员会、有关专门委员会或者常务委员会工作机构；根据需要，印发常务委员会会议。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黑体" w:hAnsi="黑体" w:eastAsia="黑体" w:cs="黑体"/>
          <w:sz w:val="32"/>
          <w:szCs w:val="32"/>
          <w:lang w:eastAsia="zh-CN"/>
        </w:rPr>
        <w:t>第四十二条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拟提请常务委员会会议审议通过的地方性法规案，在法制委员会提出审议结果报告前，常务委员会法制工作机构可以对地方性法规草案中主要制度规范的可行性、地方性法规出台</w:t>
      </w:r>
      <w:r>
        <w:rPr>
          <w:rFonts w:hint="eastAsia" w:ascii="仿宋_GB2312" w:hAnsi="仿宋_GB2312" w:eastAsia="仿宋_GB2312" w:cs="仿宋_GB2312"/>
          <w:sz w:val="32"/>
          <w:szCs w:val="32"/>
          <w:lang w:val="en-US" w:eastAsia="zh-CN"/>
        </w:rPr>
        <w:t>时机、</w:t>
      </w:r>
      <w:r>
        <w:rPr>
          <w:rFonts w:hint="eastAsia" w:ascii="仿宋_GB2312" w:hAnsi="仿宋_GB2312" w:eastAsia="仿宋_GB2312" w:cs="仿宋_GB2312"/>
          <w:sz w:val="32"/>
          <w:szCs w:val="32"/>
          <w:lang w:eastAsia="zh-CN"/>
        </w:rPr>
        <w:t>地方性法规实施的社会效果和可能出现的问题等进行评估。评估情况由法制委员会在审议结果报告中予以说明。</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黑体" w:hAnsi="黑体" w:eastAsia="黑体" w:cs="黑体"/>
          <w:sz w:val="32"/>
          <w:szCs w:val="32"/>
          <w:lang w:eastAsia="zh-CN"/>
        </w:rPr>
        <w:t>第四十三条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列入常务委员会会议议程的地方性法规案，在交付表决前，提案人要求撤回的，应当说明理由，经主任会议同意，并向常务委员会报告，对该地方性法规案的审议即行终止。</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黑体" w:hAnsi="黑体" w:eastAsia="黑体" w:cs="黑体"/>
          <w:sz w:val="32"/>
          <w:szCs w:val="32"/>
          <w:lang w:eastAsia="zh-CN"/>
        </w:rPr>
        <w:t>第四十四条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列入常务委员会会议审议的地方性法规案，因各方面对制定、修改、废止该地方性法规的必要性、可行性等重大问题存在较大意见分歧，搁置审议满两年的，或者因暂不付表决经过两年没有再次列入常务委员会会议议程审议的，由主任会议向常务委员会报告，该地方性法规案终止审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黑体" w:hAnsi="黑体" w:eastAsia="黑体" w:cs="黑体"/>
          <w:sz w:val="32"/>
          <w:szCs w:val="32"/>
          <w:lang w:eastAsia="zh-CN"/>
        </w:rPr>
        <w:t>第四十五条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地方性法规草案修改稿经常务委员会会议审议后，由法制委员会根据常务委员会组成人员的审议意见进行修改，提出地方性法规草案表决稿，由主任会议提请常务委员会全体会议表决，由常务委员会全体组成人员的过半数通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地方性法规草案表决稿交付常务委员会会议表决前，主任会议根据常务委员会会议审议的情况，可以决定将个别意见分歧较大的重要条款提请常务委员会会议单独表决。</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单独表决的条款经常务委员会会议表决后，主任会议根据单独表决的情况，可以决定将地方性法规草案表决稿交付表决，也可以决定暂不付表决，交法制委员会和有关专门委员会进一步审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地方性法规报请批准与公布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黑体" w:hAnsi="黑体" w:eastAsia="黑体" w:cs="黑体"/>
          <w:sz w:val="32"/>
          <w:szCs w:val="32"/>
          <w:lang w:eastAsia="zh-CN"/>
        </w:rPr>
        <w:t>第四十六条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市人民代表大会及其常务委员会通过的地方性法规，由市人民代表大会常务委员会报省人民代表大会常务委员会批准。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市人民代表大会常务委员会应当在通过之日起十五日内将报请批准的地方性法规议案报送省人民代表大会常务委员会，并附地方性法规的文本、说明和有关资料。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省人民代表大会常务委员会会议审议本市报请批准的地方性法规时，市人民代表大会常务委员会应当派员参加，听取意见，回答询问。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黑体" w:hAnsi="黑体" w:eastAsia="黑体" w:cs="黑体"/>
          <w:sz w:val="32"/>
          <w:szCs w:val="32"/>
          <w:lang w:eastAsia="zh-CN"/>
        </w:rPr>
        <w:t>第四十七条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市人民代表大会及其常务委员会制定、修改和废止的地方性法规，经省人民代表大会常务委员会批准后，由市人民代表大会常务委员会发布公告予以公布。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地方性法规被修改的，应当同时公布新的地方性法规文本。</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地方性法规公告应当载明该地方性法规的制定机关、批准机关，通过、批准和施行日期、废止日期。</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黑体" w:hAnsi="黑体" w:eastAsia="黑体" w:cs="黑体"/>
          <w:sz w:val="32"/>
          <w:szCs w:val="32"/>
          <w:lang w:eastAsia="zh-CN"/>
        </w:rPr>
        <w:t>第四十八条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地方性法规公布后，及时在《攀枝花市人民代表大会常务委员会公报》、攀枝花人大网和《攀枝花日报》上刊载。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在《攀枝花市人民代表大会常务委员会公报》上刊登的地方性法规文本为标准文本。</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其他规定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黑体" w:hAnsi="黑体" w:eastAsia="黑体" w:cs="黑体"/>
          <w:sz w:val="32"/>
          <w:szCs w:val="32"/>
          <w:lang w:eastAsia="zh-CN"/>
        </w:rPr>
        <w:t>第四十九条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人民代表大会及其常务委员会制定和修改地方性法规，应当在市人民代表大会或者常务委员会审议表决一个月前，由市人民代表大会常务委员会将地方性法规草案报送省人民代表大会法制委员会、常务委员会法制工作机构征求意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市人民代表大会及其常务委员会废止地方性法规，应当在市人民代表大会或者常务委员会审议表决一个月前，由市人民代表大会常务委员会将拟废止地方性法规的意见报送省人民代表大会法制委员会、常务委员会法制工作机构征求意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黑体" w:hAnsi="黑体" w:eastAsia="黑体" w:cs="黑体"/>
          <w:sz w:val="32"/>
          <w:szCs w:val="32"/>
          <w:lang w:eastAsia="zh-CN"/>
        </w:rPr>
        <w:t>第五十条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地方性法规的名称为“条例”“规定”和“实施办法”。内容较多、需要分章表述的地方性法规，称“条例”；内容较少、无需分章表述的地方性法规，称“规定”；为实施法律、行政法规和四川省地方性法规作出比较具体规定的地方性法规，称“实施办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黑体" w:hAnsi="黑体" w:eastAsia="黑体" w:cs="黑体"/>
          <w:sz w:val="32"/>
          <w:szCs w:val="32"/>
          <w:lang w:eastAsia="zh-CN"/>
        </w:rPr>
        <w:t>第五十一条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地方性法规草案与本市其他有效地方性法规相关规定不一致的，提案人应当</w:t>
      </w:r>
      <w:r>
        <w:rPr>
          <w:rFonts w:hint="eastAsia" w:ascii="仿宋_GB2312" w:hAnsi="仿宋_GB2312" w:eastAsia="仿宋_GB2312" w:cs="仿宋_GB2312"/>
          <w:sz w:val="32"/>
          <w:szCs w:val="32"/>
          <w:lang w:val="en-US" w:eastAsia="zh-CN"/>
        </w:rPr>
        <w:t>予</w:t>
      </w:r>
      <w:r>
        <w:rPr>
          <w:rFonts w:hint="eastAsia" w:ascii="仿宋_GB2312" w:hAnsi="仿宋_GB2312" w:eastAsia="仿宋_GB2312" w:cs="仿宋_GB2312"/>
          <w:sz w:val="32"/>
          <w:szCs w:val="32"/>
          <w:lang w:eastAsia="zh-CN"/>
        </w:rPr>
        <w:t>以说明并提出处理意见，必要时应当同时提出修改或者废止其他地方性法规相关规定的议案。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有关专门委员会审议地方性法规案时，认为需要修改或者废止其他地方性法规相关规定的，应当提出处理意见。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黑体" w:hAnsi="黑体" w:eastAsia="黑体" w:cs="黑体"/>
          <w:sz w:val="32"/>
          <w:szCs w:val="32"/>
          <w:lang w:eastAsia="zh-CN"/>
        </w:rPr>
        <w:t>第五十二条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有关专门委员会或者常务委员会工作机构可以组织对有关地方性法规或者地方性法规中的有关规定进行立法后评估。评估情况应当向常务委员会报告。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黑体" w:hAnsi="黑体" w:eastAsia="黑体" w:cs="黑体"/>
          <w:sz w:val="32"/>
          <w:szCs w:val="32"/>
          <w:lang w:eastAsia="zh-CN"/>
        </w:rPr>
        <w:t>第五十三条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地方性法规案的论证、评估和地方性法规的立法后评估，可以根据实际需要，委托高等院校、科研机构、行业协会等进行，并由接受委托的高等院校、科研机构、行业协会等制作论证报告或者评估报告。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黑体" w:hAnsi="黑体" w:eastAsia="黑体" w:cs="黑体"/>
          <w:sz w:val="32"/>
          <w:szCs w:val="32"/>
          <w:lang w:eastAsia="zh-CN"/>
        </w:rPr>
        <w:t>第五十四条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交付市人民代表大会及其常务委员会会议表决未获得通过或者未获得省人民代表大会常务委员会批准的地方性法规案，如果提案人认为必须制定地方性法规，可以按照本条例规定的程序重新提出，由主席团或者主任会议决定是否列入会议议程；其中，未获得市人民代表大会通过的地方性法规案，应当提请市人民代表大会审议决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对多部地方性法规中涉及同类事项的个别条款进行修改，一并提出地方性法规案的，经主任会议决定，可以合并表决，也可以分别表决。</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5"/>
        </w:numPr>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政府规章的备案审查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黑体" w:hAnsi="黑体" w:eastAsia="黑体" w:cs="黑体"/>
          <w:sz w:val="32"/>
          <w:szCs w:val="32"/>
          <w:lang w:eastAsia="zh-CN"/>
        </w:rPr>
        <w:t>第五十六条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市人民政府制定的政府规章应当自公布后的</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十日内分别报送省、市人民代表大会常务委员会备案。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报送备案的文件，应当包括备案报告、规章正式文本和说明等文件，并附有关法律、行政法规、地方性法规、规章等制定依据。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黑体" w:hAnsi="黑体" w:eastAsia="黑体" w:cs="黑体"/>
          <w:sz w:val="32"/>
          <w:szCs w:val="32"/>
          <w:lang w:eastAsia="zh-CN"/>
        </w:rPr>
        <w:t>第五十七条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有关专门委员会和常务委员会工作机构可以对报送备案的政府规章进行主动审查。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黑体" w:hAnsi="黑体" w:eastAsia="黑体" w:cs="黑体"/>
          <w:sz w:val="32"/>
          <w:szCs w:val="32"/>
          <w:lang w:eastAsia="zh-CN"/>
        </w:rPr>
        <w:t>第五十八条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中级人民法院、市人民检察院和县级人民代表大会常务委员会认为市人民政府制定的政府规章同宪法、法律、行政法规以及本省、市地方性法规和省人民政府规章相抵触的，可以向常务委员会书面提出进行审查的要求，由常务委员会工作机构送有关专门委员会审查、提出意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前款规定以外的其他国家机关和社会团体、企业事业组织以及公民认为市人民政府制定的政府规章同宪法、法律、行政法规以及本省、市地方性法规和省人民政府规章相抵触的，可以向常务委员会书面提出进行审查的建议，由常务委员会工作机构进行研究，必要时送有关专门委员会进行审查，提出意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黑体" w:hAnsi="黑体" w:eastAsia="黑体" w:cs="黑体"/>
          <w:sz w:val="32"/>
          <w:szCs w:val="32"/>
          <w:lang w:eastAsia="zh-CN"/>
        </w:rPr>
        <w:t>第五十九条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有关专门委员会、常务委员会工作机构在审查、研究中认为政府规章同宪法、法律、行政法规以及本省、市地方性法规和省人民政府规章相抵触的，可以向市人民政府提出书面审查意见、研究意见；也可以由法制委员会与有关专门委员会、常务委员会工作机构召开联合审查会议，要求市人民政府到会说明情况，再向市人民政府提出书面审查意见。市人民政府应当在两个月内研究提出是否修改的意见，并向法制委员会和有关专门委员会或者常务委员会工作机构反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法制委员会、有关专门委员会、常务委员会工作机构根据前款规定，向市人民政府提出审查意见、研究意见，市人民政府按照所提意见对政府规章进行修改或者废止的，审查终止。</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法制委员会、有关专门委员会、常务委员会工作机构经审查、研究认为政府规章同宪法、法律、行政法规以及本省、市地方性法规和省人民政府规章相抵触而市人民政府不予修改的，应当向主任会议提出予以撤销的议案、建议，由主任会议决定提请常务委员会会议审议决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第六十条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有关专门委员会和常务委员会工作机构应当将审查、研究情况向提出审查要求或者建议的国家机关、社会团体、企业事业组织以及公民反馈，并可以向社会公开。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5"/>
        </w:numPr>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第六十一条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本条例自公布之日起施行。</w:t>
      </w:r>
    </w:p>
    <w:sectPr>
      <w:footerReference r:id="rId3" w:type="default"/>
      <w:footerReference r:id="rId4" w:type="even"/>
      <w:pgSz w:w="11906" w:h="16838"/>
      <w:pgMar w:top="2098" w:right="1588" w:bottom="1814" w:left="1588" w:header="851" w:footer="397" w:gutter="0"/>
      <w:cols w:space="0" w:num="1"/>
      <w:rtlGutter w:val="0"/>
      <w:docGrid w:type="linesAndChars" w:linePitch="312" w:charSpace="-1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Calibri Light">
    <w:altName w:val="Calibri"/>
    <w:panose1 w:val="020F0302020204030204"/>
    <w:charset w:val="00"/>
    <w:family w:val="auto"/>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华文行楷">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康圆体W5(P)">
    <w:panose1 w:val="020F0500000000000000"/>
    <w:charset w:val="86"/>
    <w:family w:val="auto"/>
    <w:pitch w:val="default"/>
    <w:sig w:usb0="00000001" w:usb1="08010000" w:usb2="00000012" w:usb3="00000000" w:csb0="00040000" w:csb1="00000000"/>
  </w:font>
  <w:font w:name="华康俪金黑W8(P)">
    <w:panose1 w:val="020B0800000000000000"/>
    <w:charset w:val="86"/>
    <w:family w:val="auto"/>
    <w:pitch w:val="default"/>
    <w:sig w:usb0="00000001" w:usb1="08010000" w:usb2="00000012" w:usb3="00000000" w:csb0="00040000" w:csb1="00000000"/>
  </w:font>
  <w:font w:name="书体坊王学勤钢笔行书">
    <w:panose1 w:val="02010601030101010101"/>
    <w:charset w:val="86"/>
    <w:family w:val="auto"/>
    <w:pitch w:val="default"/>
    <w:sig w:usb0="00000001" w:usb1="080E0000" w:usb2="00000000" w:usb3="00000000" w:csb0="00040000" w:csb1="00000000"/>
  </w:font>
  <w:font w:name="华康勘亭流W9(P)">
    <w:panose1 w:val="03000900000000000000"/>
    <w:charset w:val="86"/>
    <w:family w:val="auto"/>
    <w:pitch w:val="default"/>
    <w:sig w:usb0="00000001" w:usb1="08010000" w:usb2="00000012" w:usb3="00000000" w:csb0="00040000" w:csb1="00000000"/>
  </w:font>
  <w:font w:name="华康俪金黑W8">
    <w:panose1 w:val="020B0809000000000000"/>
    <w:charset w:val="86"/>
    <w:family w:val="auto"/>
    <w:pitch w:val="default"/>
    <w:sig w:usb0="00000001" w:usb1="08010000" w:usb2="00000012" w:usb3="00000000" w:csb0="00040000" w:csb1="00000000"/>
  </w:font>
  <w:font w:name="书体坊米芾体">
    <w:panose1 w:val="02010601030101010101"/>
    <w:charset w:val="86"/>
    <w:family w:val="auto"/>
    <w:pitch w:val="default"/>
    <w:sig w:usb0="00000001" w:usb1="080E0000" w:usb2="00000000" w:usb3="00000000" w:csb0="00040000" w:csb1="00000000"/>
  </w:font>
  <w:font w:name="华康圆体W9(P)">
    <w:panose1 w:val="020F0900000000000000"/>
    <w:charset w:val="86"/>
    <w:family w:val="auto"/>
    <w:pitch w:val="default"/>
    <w:sig w:usb0="00000001" w:usb1="08010000" w:usb2="00000012" w:usb3="00000000" w:csb0="00040000" w:csb1="00000000"/>
  </w:font>
  <w:font w:name="刘德华字体叶根友仿版">
    <w:panose1 w:val="02010601030101010101"/>
    <w:charset w:val="86"/>
    <w:family w:val="auto"/>
    <w:pitch w:val="default"/>
    <w:sig w:usb0="00000001" w:usb1="080E0000" w:usb2="00000000" w:usb3="00000000" w:csb0="00040000" w:csb1="00000000"/>
  </w:font>
  <w:font w:name="微软简行楷">
    <w:panose1 w:val="00000000000000000000"/>
    <w:charset w:val="00"/>
    <w:family w:val="auto"/>
    <w:pitch w:val="default"/>
    <w:sig w:usb0="00000000" w:usb1="00000000" w:usb2="00000000" w:usb3="00000000" w:csb0="00000000" w:csb1="00000000"/>
  </w:font>
  <w:font w:name="ＤＦ明朝体W5">
    <w:panose1 w:val="02010609010101010101"/>
    <w:charset w:val="80"/>
    <w:family w:val="auto"/>
    <w:pitch w:val="default"/>
    <w:sig w:usb0="00000001" w:usb1="08070000" w:usb2="00000010" w:usb3="00000000" w:csb0="00020001" w:csb1="00000000"/>
  </w:font>
  <w:font w:name="华康仿宋体W3-A">
    <w:panose1 w:val="02020300000000000000"/>
    <w:charset w:val="86"/>
    <w:family w:val="auto"/>
    <w:pitch w:val="default"/>
    <w:sig w:usb0="00000001" w:usb1="080E0000" w:usb2="00000000" w:usb3="00000000" w:csb0="00040000" w:csb1="00000000"/>
  </w:font>
  <w:font w:name="华康宋体W12(P)">
    <w:panose1 w:val="02020C00000000000000"/>
    <w:charset w:val="86"/>
    <w:family w:val="auto"/>
    <w:pitch w:val="default"/>
    <w:sig w:usb0="00000001" w:usb1="08010000" w:usb2="00000012" w:usb3="00000000" w:csb0="00040000" w:csb1="00000000"/>
  </w:font>
  <w:font w:name="华康娃娃体W5(P)">
    <w:panose1 w:val="040B0500000000000000"/>
    <w:charset w:val="86"/>
    <w:family w:val="auto"/>
    <w:pitch w:val="default"/>
    <w:sig w:usb0="00000001" w:usb1="08010000" w:usb2="00000012" w:usb3="00000000" w:csb0="00040000" w:csb1="00000000"/>
  </w:font>
  <w:font w:name="(환)심곡체(중간)">
    <w:panose1 w:val="02030600000101010101"/>
    <w:charset w:val="00"/>
    <w:family w:val="auto"/>
    <w:pitch w:val="default"/>
    <w:sig w:usb0="00000000" w:usb1="00000000" w:usb2="00000000" w:usb3="00000000" w:csb0="00000000" w:csb1="00000000"/>
  </w:font>
  <w:font w:name="(한)삼각헤드">
    <w:panose1 w:val="02030600000101010101"/>
    <w:charset w:val="00"/>
    <w:family w:val="auto"/>
    <w:pitch w:val="default"/>
    <w:sig w:usb0="00000000" w:usb1="00000000" w:usb2="00000000" w:usb3="00000000" w:csb0="00000000" w:csb1="00000000"/>
  </w:font>
  <w:font w:name="(한)고인돌B">
    <w:panose1 w:val="02030600000101010101"/>
    <w:charset w:val="00"/>
    <w:family w:val="auto"/>
    <w:pitch w:val="default"/>
    <w:sig w:usb0="00000000" w:usb1="00000000" w:usb2="00000000" w:usb3="00000000" w:csb0="00000000" w:csb1="00000000"/>
  </w:font>
  <w:font w:name="ＤＦ中太楷書体">
    <w:panose1 w:val="02010609010101010101"/>
    <w:charset w:val="80"/>
    <w:family w:val="auto"/>
    <w:pitch w:val="default"/>
    <w:sig w:usb0="00000001" w:usb1="08070000" w:usb2="00000010" w:usb3="00000000" w:csb0="00020000" w:csb1="00000000"/>
  </w:font>
  <w:font w:name="Adobe 黑体 Std R">
    <w:panose1 w:val="020B0400000000000000"/>
    <w:charset w:val="86"/>
    <w:family w:val="auto"/>
    <w:pitch w:val="default"/>
    <w:sig w:usb0="00000001" w:usb1="0A0F1810" w:usb2="00000016" w:usb3="00000000" w:csb0="00060007" w:csb1="00000000"/>
  </w:font>
  <w:font w:name="Adobe 明體 Std L">
    <w:panose1 w:val="02020300000000000000"/>
    <w:charset w:val="88"/>
    <w:family w:val="auto"/>
    <w:pitch w:val="default"/>
    <w:sig w:usb0="00000001" w:usb1="1A0F1900" w:usb2="00000016" w:usb3="00000000" w:csb0="00120005" w:csb1="00000000"/>
  </w:font>
  <w:font w:name="青鸟华光简大标宋">
    <w:panose1 w:val="02010604000101010101"/>
    <w:charset w:val="86"/>
    <w:family w:val="auto"/>
    <w:pitch w:val="default"/>
    <w:sig w:usb0="00000001" w:usb1="080E0000" w:usb2="00000000" w:usb3="00000000" w:csb0="00040001" w:csb1="00000000"/>
  </w:font>
  <w:font w:name="隶书">
    <w:panose1 w:val="02010509060101010101"/>
    <w:charset w:val="86"/>
    <w:family w:val="auto"/>
    <w:pitch w:val="default"/>
    <w:sig w:usb0="00000001" w:usb1="080E0000" w:usb2="00000000" w:usb3="00000000" w:csb0="00040000" w:csb1="00000000"/>
  </w:font>
  <w:font w:name="长城行楷体">
    <w:panose1 w:val="02010609000101010101"/>
    <w:charset w:val="00"/>
    <w:family w:val="auto"/>
    <w:pitch w:val="default"/>
    <w:sig w:usb0="00000000" w:usb1="00000000" w:usb2="00000000" w:usb3="00000000" w:csb0="00000000" w:csb1="00000000"/>
  </w:font>
  <w:font w:name="华康圆体W3(P)">
    <w:panose1 w:val="020F0300000000000000"/>
    <w:charset w:val="86"/>
    <w:family w:val="auto"/>
    <w:pitch w:val="default"/>
    <w:sig w:usb0="00000001" w:usb1="08010000" w:usb2="00000012" w:usb3="00000000" w:csb0="00040000" w:csb1="00000000"/>
  </w:font>
  <w:font w:name="(한)볼펜체C">
    <w:panose1 w:val="02030600000101010101"/>
    <w:charset w:val="00"/>
    <w:family w:val="auto"/>
    <w:pitch w:val="default"/>
    <w:sig w:usb0="00000000" w:usb1="00000000" w:usb2="00000000" w:usb3="00000000" w:csb0="00000000" w:csb1="00000000"/>
  </w:font>
  <w:font w:name="Adobe 宋体 Std L">
    <w:panose1 w:val="02020300000000000000"/>
    <w:charset w:val="86"/>
    <w:family w:val="auto"/>
    <w:pitch w:val="default"/>
    <w:sig w:usb0="00000001" w:usb1="0A0F1810" w:usb2="00000016" w:usb3="00000000" w:csb0="00060007" w:csb1="00000000"/>
  </w:font>
  <w:font w:name="华康圆体W7(P)">
    <w:panose1 w:val="020F0700000000000000"/>
    <w:charset w:val="86"/>
    <w:family w:val="auto"/>
    <w:pitch w:val="default"/>
    <w:sig w:usb0="00000001" w:usb1="08010000" w:usb2="00000012" w:usb3="00000000" w:csb0="00040000" w:csb1="00000000"/>
  </w:font>
  <w:font w:name="华康宋体W3(P)">
    <w:panose1 w:val="02020300000000000000"/>
    <w:charset w:val="86"/>
    <w:family w:val="auto"/>
    <w:pitch w:val="default"/>
    <w:sig w:usb0="00000001" w:usb1="08010000" w:usb2="00000012" w:usb3="00000000" w:csb0="00040000"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UI Gothic">
    <w:panose1 w:val="020B06000702050802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微软雅黑 Light">
    <w:altName w:val="黑体"/>
    <w:panose1 w:val="020B0502040204020203"/>
    <w:charset w:val="86"/>
    <w:family w:val="auto"/>
    <w:pitch w:val="default"/>
    <w:sig w:usb0="00000000" w:usb1="00000000" w:usb2="00000016" w:usb3="00000000" w:csb0="0004001F" w:csb1="00000000"/>
  </w:font>
  <w:font w:name="幼圆">
    <w:panose1 w:val="0201050906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MingLiU-ExtB">
    <w:panose1 w:val="02020500000000000000"/>
    <w:charset w:val="88"/>
    <w:family w:val="auto"/>
    <w:pitch w:val="default"/>
    <w:sig w:usb0="8000002F" w:usb1="02000008" w:usb2="00000000" w:usb3="00000000" w:csb0="00100001" w:csb1="00000000"/>
  </w:font>
  <w:font w:name="Microsoft YaHei UI Light">
    <w:altName w:val="宋体"/>
    <w:panose1 w:val="020B0502040204020203"/>
    <w:charset w:val="86"/>
    <w:family w:val="auto"/>
    <w:pitch w:val="default"/>
    <w:sig w:usb0="00000000" w:usb1="00000000" w:usb2="00000016" w:usb3="00000000" w:csb0="0004001F" w:csb1="00000000"/>
  </w:font>
  <w:font w:name="Microsoft YaHei UI">
    <w:altName w:val="宋体"/>
    <w:panose1 w:val="020B0503020204020204"/>
    <w:charset w:val="86"/>
    <w:family w:val="auto"/>
    <w:pitch w:val="default"/>
    <w:sig w:usb0="00000000" w:usb1="00000000" w:usb2="00000016" w:usb3="00000000" w:csb0="0004001F" w:csb1="00000000"/>
  </w:font>
  <w:font w:name="Microsoft JhengHei UI Light">
    <w:altName w:val="Microsoft JhengHei"/>
    <w:panose1 w:val="020B0304030504040204"/>
    <w:charset w:val="88"/>
    <w:family w:val="auto"/>
    <w:pitch w:val="default"/>
    <w:sig w:usb0="00000000" w:usb1="00000000" w:usb2="00000016" w:usb3="00000000" w:csb0="00100009" w:csb1="00000000"/>
  </w:font>
  <w:font w:name="Microsoft JhengHei UI">
    <w:altName w:val="Microsoft JhengHei"/>
    <w:panose1 w:val="020B0604030504040204"/>
    <w:charset w:val="88"/>
    <w:family w:val="auto"/>
    <w:pitch w:val="default"/>
    <w:sig w:usb0="00000000" w:usb1="00000000" w:usb2="00000016" w:usb3="00000000" w:csb0="00100009"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等线">
    <w:altName w:val="宋体"/>
    <w:panose1 w:val="02010600030101010101"/>
    <w:charset w:val="86"/>
    <w:family w:val="auto"/>
    <w:pitch w:val="default"/>
    <w:sig w:usb0="00000000" w:usb1="00000000" w:usb2="00000016" w:usb3="00000000" w:csb0="0004000F" w:csb1="00000000"/>
  </w:font>
  <w:font w:name="方正黑体简体">
    <w:altName w:val="微软雅黑"/>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Microsoft JhengHei">
    <w:panose1 w:val="020B0604030504040204"/>
    <w:charset w:val="88"/>
    <w:family w:val="auto"/>
    <w:pitch w:val="default"/>
    <w:sig w:usb0="00000087" w:usb1="28AF4000" w:usb2="00000016" w:usb3="00000000" w:csb0="00100009"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1418794178"/>
    </w:sdtPr>
    <w:sdtEndPr>
      <w:rPr>
        <w:rFonts w:asciiTheme="minorEastAsia" w:hAnsiTheme="minorEastAsia"/>
        <w:sz w:val="28"/>
        <w:szCs w:val="28"/>
      </w:rPr>
    </w:sdtEndPr>
    <w:sdtContent>
      <w:p>
        <w:pPr>
          <w:pStyle w:val="2"/>
          <w:wordWrap w:val="0"/>
          <w:jc w:val="right"/>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hint="eastAsia" w:asciiTheme="minorEastAsia" w:hAnsiTheme="minorEastAsia"/>
            <w:sz w:val="28"/>
            <w:szCs w:val="28"/>
          </w:rPr>
          <w:t xml:space="preserve"> —  </w:t>
        </w:r>
      </w:p>
    </w:sdtContent>
  </w:sdt>
  <w:p>
    <w:pPr>
      <w:pStyle w:val="2"/>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651797373"/>
    </w:sdtPr>
    <w:sdtEndPr>
      <w:rPr>
        <w:rFonts w:asciiTheme="minorEastAsia" w:hAnsiTheme="minorEastAsia"/>
        <w:sz w:val="28"/>
        <w:szCs w:val="28"/>
      </w:rPr>
    </w:sdtEndPr>
    <w:sdtContent>
      <w:p>
        <w:pPr>
          <w:pStyle w:val="2"/>
          <w:ind w:firstLine="280" w:firstLineChars="100"/>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2"/>
      <w:rPr>
        <w:rFonts w:asciiTheme="minorEastAsia" w:hAnsiTheme="minorEastAsia"/>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27D68"/>
    <w:multiLevelType w:val="singleLevel"/>
    <w:tmpl w:val="58B27D68"/>
    <w:lvl w:ilvl="0" w:tentative="0">
      <w:start w:val="1"/>
      <w:numFmt w:val="chineseCounting"/>
      <w:suff w:val="nothing"/>
      <w:lvlText w:val="第%1节"/>
      <w:lvlJc w:val="left"/>
    </w:lvl>
  </w:abstractNum>
  <w:abstractNum w:abstractNumId="1">
    <w:nsid w:val="58B27F69"/>
    <w:multiLevelType w:val="singleLevel"/>
    <w:tmpl w:val="58B27F69"/>
    <w:lvl w:ilvl="0" w:tentative="0">
      <w:start w:val="3"/>
      <w:numFmt w:val="chineseCounting"/>
      <w:suff w:val="nothing"/>
      <w:lvlText w:val="第%1章"/>
      <w:lvlJc w:val="left"/>
    </w:lvl>
  </w:abstractNum>
  <w:abstractNum w:abstractNumId="2">
    <w:nsid w:val="58B27FA8"/>
    <w:multiLevelType w:val="singleLevel"/>
    <w:tmpl w:val="58B27FA8"/>
    <w:lvl w:ilvl="0" w:tentative="0">
      <w:start w:val="1"/>
      <w:numFmt w:val="chineseCounting"/>
      <w:suff w:val="nothing"/>
      <w:lvlText w:val="第%1节"/>
      <w:lvlJc w:val="left"/>
    </w:lvl>
  </w:abstractNum>
  <w:abstractNum w:abstractNumId="3">
    <w:nsid w:val="58B28429"/>
    <w:multiLevelType w:val="singleLevel"/>
    <w:tmpl w:val="58B28429"/>
    <w:lvl w:ilvl="0" w:tentative="0">
      <w:start w:val="4"/>
      <w:numFmt w:val="chineseCounting"/>
      <w:suff w:val="nothing"/>
      <w:lvlText w:val="第%1章"/>
      <w:lvlJc w:val="left"/>
    </w:lvl>
  </w:abstractNum>
  <w:abstractNum w:abstractNumId="4">
    <w:nsid w:val="58B28547"/>
    <w:multiLevelType w:val="singleLevel"/>
    <w:tmpl w:val="58B28547"/>
    <w:lvl w:ilvl="0" w:tentative="0">
      <w:start w:val="6"/>
      <w:numFmt w:val="chineseCounting"/>
      <w:suff w:val="nothing"/>
      <w:lvlText w:val="第%1章"/>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20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4"/>
    <w:rsid w:val="003342B7"/>
    <w:rsid w:val="004B4A86"/>
    <w:rsid w:val="009465D2"/>
    <w:rsid w:val="00CF0444"/>
    <w:rsid w:val="00F01201"/>
    <w:rsid w:val="0344707C"/>
    <w:rsid w:val="038A19A6"/>
    <w:rsid w:val="053A5466"/>
    <w:rsid w:val="05577A31"/>
    <w:rsid w:val="09EC5B2D"/>
    <w:rsid w:val="0C0F2B91"/>
    <w:rsid w:val="0CB40F8D"/>
    <w:rsid w:val="0EBD2CDC"/>
    <w:rsid w:val="0F122EF9"/>
    <w:rsid w:val="0FD63F2E"/>
    <w:rsid w:val="0FFE08EA"/>
    <w:rsid w:val="11755D60"/>
    <w:rsid w:val="12D33980"/>
    <w:rsid w:val="145B5F0A"/>
    <w:rsid w:val="167B4921"/>
    <w:rsid w:val="17854D85"/>
    <w:rsid w:val="19560984"/>
    <w:rsid w:val="19A62370"/>
    <w:rsid w:val="1A270773"/>
    <w:rsid w:val="1ADB1D05"/>
    <w:rsid w:val="1BAC283F"/>
    <w:rsid w:val="1C02760A"/>
    <w:rsid w:val="1F5D6389"/>
    <w:rsid w:val="1FAC0921"/>
    <w:rsid w:val="22223A54"/>
    <w:rsid w:val="22B35238"/>
    <w:rsid w:val="24284A21"/>
    <w:rsid w:val="25915247"/>
    <w:rsid w:val="260F0F7D"/>
    <w:rsid w:val="29B33967"/>
    <w:rsid w:val="29B466D5"/>
    <w:rsid w:val="2A0C2DB0"/>
    <w:rsid w:val="2AEC04E6"/>
    <w:rsid w:val="2B1D0233"/>
    <w:rsid w:val="2C691340"/>
    <w:rsid w:val="2D69714B"/>
    <w:rsid w:val="2FD07BED"/>
    <w:rsid w:val="3192377C"/>
    <w:rsid w:val="31D1732C"/>
    <w:rsid w:val="31DD64B9"/>
    <w:rsid w:val="31EC0289"/>
    <w:rsid w:val="324C458D"/>
    <w:rsid w:val="328C6566"/>
    <w:rsid w:val="339E568A"/>
    <w:rsid w:val="34EB7938"/>
    <w:rsid w:val="358914C0"/>
    <w:rsid w:val="36AF0D05"/>
    <w:rsid w:val="36FA042A"/>
    <w:rsid w:val="38167120"/>
    <w:rsid w:val="38D85B2B"/>
    <w:rsid w:val="399E17E1"/>
    <w:rsid w:val="3A2A4769"/>
    <w:rsid w:val="3AF401EF"/>
    <w:rsid w:val="3B8B18FC"/>
    <w:rsid w:val="3BF47F0C"/>
    <w:rsid w:val="3E252539"/>
    <w:rsid w:val="3EE679DC"/>
    <w:rsid w:val="3F9B7C86"/>
    <w:rsid w:val="3FF35ED2"/>
    <w:rsid w:val="436E6F8B"/>
    <w:rsid w:val="438127BA"/>
    <w:rsid w:val="43CA239C"/>
    <w:rsid w:val="43EC730E"/>
    <w:rsid w:val="4416113E"/>
    <w:rsid w:val="46410001"/>
    <w:rsid w:val="480C1600"/>
    <w:rsid w:val="4B1E40DF"/>
    <w:rsid w:val="4DEF0514"/>
    <w:rsid w:val="4E2E0D26"/>
    <w:rsid w:val="4FA84EB1"/>
    <w:rsid w:val="5060144A"/>
    <w:rsid w:val="51123352"/>
    <w:rsid w:val="521F4DE5"/>
    <w:rsid w:val="52AB562C"/>
    <w:rsid w:val="56CD01C6"/>
    <w:rsid w:val="56FD6734"/>
    <w:rsid w:val="57626700"/>
    <w:rsid w:val="58CE5795"/>
    <w:rsid w:val="596A6890"/>
    <w:rsid w:val="59E16B22"/>
    <w:rsid w:val="5F8765D8"/>
    <w:rsid w:val="623C26A5"/>
    <w:rsid w:val="631A4372"/>
    <w:rsid w:val="64C95268"/>
    <w:rsid w:val="65E17085"/>
    <w:rsid w:val="66584CFF"/>
    <w:rsid w:val="685B50F5"/>
    <w:rsid w:val="687D4CF3"/>
    <w:rsid w:val="6959253D"/>
    <w:rsid w:val="6A4E60D7"/>
    <w:rsid w:val="6B0A35F2"/>
    <w:rsid w:val="6D317FB0"/>
    <w:rsid w:val="6F720382"/>
    <w:rsid w:val="6FD23C3B"/>
    <w:rsid w:val="6FFD469B"/>
    <w:rsid w:val="75293951"/>
    <w:rsid w:val="75B024DF"/>
    <w:rsid w:val="77EC7431"/>
    <w:rsid w:val="78A360C2"/>
    <w:rsid w:val="78D7610E"/>
    <w:rsid w:val="797A2A2F"/>
    <w:rsid w:val="79D34BBF"/>
    <w:rsid w:val="7D162744"/>
    <w:rsid w:val="7F8D768A"/>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271</Words>
  <Characters>1545</Characters>
  <Lines>12</Lines>
  <Paragraphs>3</Paragraphs>
  <ScaleCrop>false</ScaleCrop>
  <LinksUpToDate>false</LinksUpToDate>
  <CharactersWithSpaces>1813</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2017-02-22T02:27:00Z</dcterms:created>
  <dc:creator>Lenovo</dc:creator>
  <cp:lastModifiedBy>LENOVO</cp:lastModifiedBy>
  <dcterms:modified xsi:type="dcterms:W3CDTF">2017-03-09T09:45:22Z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