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heme="majorEastAsia" w:hAnsiTheme="majorEastAsia" w:eastAsiaTheme="majorEastAsia" w:cstheme="majorEastAsia"/>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重庆市统计管理条例</w:t>
      </w:r>
    </w:p>
    <w:p>
      <w:pPr>
        <w:adjustRightInd w:val="0"/>
        <w:snapToGrid w:val="0"/>
        <w:spacing w:line="600" w:lineRule="exact"/>
        <w:rPr>
          <w:rFonts w:ascii="Times New Roman" w:hAnsi="Times New Roman" w:eastAsia="宋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（1998年3月28日重庆市第一届人民代表大会常务委员会第八次会议通过  根据2004年6月28日重庆市第二届人民代表大会常务委员会第十次会议《关于取消部分地方性法规中行政许可项目的决定》第一次修正   2012年12月27日重庆市第三届人民代表大会常务委员会第三十九次会议修订  根据2016年9月29日重庆市第四届人民代表大会常务委员会第二十八次会议《关于修改〈重庆市户外广告管理条例〉等十三件地方性法规的决定》第二次修正）</w:t>
      </w:r>
    </w:p>
    <w:p>
      <w:pPr>
        <w:adjustRightInd w:val="0"/>
        <w:snapToGrid w:val="0"/>
        <w:spacing w:line="600" w:lineRule="exact"/>
        <w:rPr>
          <w:rFonts w:ascii="Times New Roman" w:hAnsi="Times New Roman" w:eastAsia="宋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center"/>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目  录</w:t>
      </w: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第一章  总则</w:t>
      </w: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第二章  统计调查</w:t>
      </w: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第三章  统计资料</w:t>
      </w: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第四章  统计机构和统计人员</w:t>
      </w: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第五章  监督检查</w:t>
      </w: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第六章  法律责任</w:t>
      </w:r>
    </w:p>
    <w:p>
      <w:pPr>
        <w:keepNext w:val="0"/>
        <w:keepLines w:val="0"/>
        <w:pageBreakBefore w:val="0"/>
        <w:widowControl/>
        <w:kinsoku/>
        <w:wordWrap/>
        <w:overflowPunct/>
        <w:topLinePunct w:val="0"/>
        <w:autoSpaceDE/>
        <w:autoSpaceDN/>
        <w:bidi w:val="0"/>
        <w:adjustRightInd w:val="0"/>
        <w:snapToGrid w:val="0"/>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第七章  附则</w:t>
      </w:r>
    </w:p>
    <w:p>
      <w:pPr>
        <w:adjustRightInd w:val="0"/>
        <w:snapToGrid w:val="0"/>
        <w:spacing w:line="600"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第一章</w:t>
      </w:r>
      <w:r>
        <w:rPr>
          <w:rFonts w:hint="eastAsia" w:ascii="黑体" w:hAnsi="黑体" w:eastAsia="黑体" w:cs="黑体"/>
          <w:sz w:val="32"/>
          <w:szCs w:val="32"/>
        </w:rPr>
        <w:t xml:space="preserve">  总则</w:t>
      </w:r>
    </w:p>
    <w:p>
      <w:pPr>
        <w:adjustRightInd w:val="0"/>
        <w:snapToGrid w:val="0"/>
        <w:spacing w:line="600" w:lineRule="exact"/>
        <w:jc w:val="center"/>
        <w:rPr>
          <w:rFonts w:hint="eastAsia" w:ascii="方正黑体_GBK" w:hAnsi="Times New Roman" w:eastAsia="方正黑体_GBK" w:cs="Times New Roman"/>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科学、有效地组织统计工作，保障统计资料的真实性、准确性、完整性和及时性，发挥统计在服务经济建设、社会发展中的重要作用，根据《中华人民共和国统计法》和有关法律、行政法规，结合本市实际，制定本条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本条例适用于本市各级人民政府，市、区县（自治县）人民政府统计机构和有关部门组织实施的统计活动。</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各级人民政府应当加强对统计工作的组织领导，将统计工作纳入本级国民经济和社会发展规划，为统计工作提供必要保障。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市、区县（自治县）人民政府应当将统计工作所需经费列入财政预算。重大市情普查所需经费，由各级人民政府共同承担，列入相应年度的财政预算。</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市、区县（自治县）人民政府统计机构负责本行政区域内统计工作的组织领导、管理协调和监督检查。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市、区县（自治县）人民政府统计机构接受本级人民政府和上级人民政府统计机构的双重领导，在统计业务上以上级人民政府统计机构领导为主。</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市、区县（自治县）人民政府有关部门依法组织、管理本部门职责范围内的统计工作，实施统计调查，统计业务接受本级人民政府统计机构的指导。</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统计机构和统计人员依法独立行使统计调查、统计报告、统计监督的职权，不受任何组织和个人的侵犯。</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统计机构和统计人员应当依法履行职责，如实搜集、报送统计资料，准确、及时完成统计工作任务。</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统计机构和统计人员对在统计工作中知悉的国家秘密、商业秘密和个人信息，应当予以保密。</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国家机关、企业事业单位和其他组织以及个体工商户和个人等统计调查对象，应当依照统计法律法规和统计调查制度的规定，真实、准确、完整、及时提供统计调查所需的统计资料，不得提供不真实或者不完整的统计资料，不得迟报、拒报统计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统计调查对象对违反统计法律法规和统计调查制度进行的统计调查，有权拒绝提供统计资料。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市、区县（自治县）人民政府应当加强统计信息化建设，将其纳入信息化建设总体规划。</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国家机关、企业事业单位和其他组织等统计调查对象应当根据需要配备与统计任务相适应的统计信息技术设施。</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统计调查对象的统计违法信息应当纳入相关信用诚信系统，供有关单位和个人查询。</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统计工作应当接受新闻媒体和社会公众的监督。任何组织和个人有权检举统计违法行为。</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对在统计工作中做出突出成绩的单位和个人，各级人民政府和政府统计机构以及有关部门可以依照有关规定给予表彰或者奖励。</w:t>
      </w:r>
    </w:p>
    <w:p>
      <w:pPr>
        <w:numPr>
          <w:numId w:val="0"/>
        </w:numPr>
        <w:adjustRightInd w:val="0"/>
        <w:snapToGrid w:val="0"/>
        <w:spacing w:line="600" w:lineRule="exact"/>
        <w:jc w:val="both"/>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numId w:val="0"/>
        </w:numPr>
        <w:adjustRightInd w:val="0"/>
        <w:snapToGrid w:val="0"/>
        <w:spacing w:line="600" w:lineRule="exact"/>
        <w:jc w:val="center"/>
        <w:rPr>
          <w:rFonts w:hint="eastAsia" w:ascii="黑体" w:hAnsi="黑体" w:eastAsia="黑体" w:cs="黑体"/>
          <w:b/>
          <w:sz w:val="32"/>
          <w:szCs w:val="32"/>
        </w:rPr>
      </w:pPr>
      <w:r>
        <w:rPr>
          <w:rFonts w:hint="eastAsia" w:ascii="黑体" w:hAnsi="黑体" w:eastAsia="黑体" w:cs="黑体"/>
          <w:b w:val="0"/>
          <w:bCs/>
          <w:sz w:val="32"/>
          <w:szCs w:val="32"/>
          <w:lang w:eastAsia="zh-CN"/>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统计调查</w:t>
      </w:r>
    </w:p>
    <w:p>
      <w:pPr>
        <w:numPr>
          <w:numId w:val="0"/>
        </w:numPr>
        <w:adjustRightInd w:val="0"/>
        <w:snapToGrid w:val="0"/>
        <w:spacing w:line="600" w:lineRule="exact"/>
        <w:jc w:val="both"/>
        <w:rPr>
          <w:rFonts w:hint="eastAsia" w:ascii="仿宋_GB2312" w:hAnsi="仿宋_GB2312" w:eastAsia="仿宋_GB2312" w:cs="仿宋_GB2312"/>
          <w:b/>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统计调查项目包括国家统计调查项目、部门统计调查项目和地方统计调查项目。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地方统计调查项目由市、区县（自治县）人民政府统计机构和有关部门分别制定或者共同制定。</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制定地方统计调查项目应当与国家统计调查项目、部门统计调查项目明确分工、互相衔接，不得重复；下级地方统计调查项目不得与上级地方统计调查项目重复。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制定地方统计调查项目应当按照国家有关规定予以审批，经批准予以实施的地方统计调查项目应当定期公布。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制定地方统计调查项目，应当同时制定该项目的统计调查制度，并与该统计调查项目一并审批。</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统计调查制度应当对调查目的、调查内容、调查方法、调查对象、调查组织方式、调查表式、统计资料的报送和公布等作出规定。</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统计调查应当按照统计调查制度组织实施。</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统计调查项目，由市、区县（自治县）人民政府统计机构和有关部门分别实施或者共同实施；其中，重大市情普查，由市人民政府统一领导，市、区县（自治县）人民政府组织本级人民政府统计机构和有关部门共同实施。</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搜集、整理统计资料，应当以周期性普查为基础，以经常性抽样调查为主体，综合运用全面调查、重点调查等方法，并充分利用行政记录等资料。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工商、编制、民政、税务、质监等部门，应当及时向本级人民政府统计机构提供统计所需的行政记录资料；政府统计机构应当根据行政记录资料建立统一的基本单位名录库。</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区县（自治县）人民政府统计机构应当根据基本单位名录库有关信息，及时书面告知统计调查对象与政府统计机构建立统计关系，接受统计调查任务。</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统计调查对象应当自被告知之日起三十日内与政府统计机构建立统计关系，接受统计调查任务。</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numPr>
          <w:ilvl w:val="0"/>
          <w:numId w:val="1"/>
        </w:numPr>
        <w:adjustRightInd w:val="0"/>
        <w:snapToGrid w:val="0"/>
        <w:spacing w:line="600" w:lineRule="exact"/>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 xml:space="preserve"> 统计资料</w:t>
      </w:r>
    </w:p>
    <w:p>
      <w:pPr>
        <w:numPr>
          <w:numId w:val="0"/>
        </w:numPr>
        <w:adjustRightInd w:val="0"/>
        <w:snapToGrid w:val="0"/>
        <w:spacing w:line="600" w:lineRule="exact"/>
        <w:jc w:val="both"/>
        <w:rPr>
          <w:rFonts w:hint="eastAsia" w:ascii="黑体" w:hAnsi="黑体" w:eastAsia="黑体" w:cs="黑体"/>
          <w:b w:val="0"/>
          <w:bCs/>
          <w:sz w:val="32"/>
          <w:szCs w:val="32"/>
          <w:lang w:eastAsia="zh-CN"/>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市、区县（自治县）人民政府统计机构和有关部门以及乡镇人民政府、街道办事处，应当按照国家和本市有关规定建立统计资料的保存、管理制度，建立健全统计信息共享机制。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国家机关、企业事业单位和其他组织等统计调查对象，应当按照国家和本市有关规定设置原始记录、统计台账，建立健全统计资料的审核、签署、交接、归档和保密等管理制度。</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统计资料的审核、签署人员应当对其审核、签署的统计资料的真实性、准确性和完整性负责。</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各级人民政府、政府统计机构和有关部门以及各单位的负责人，不得有下列行为：</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（一）自行修改统计机构和统计人员依法搜集、整理的统计资料；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（二）以任何方式要求统计机构、统计人员及其他机构、人员伪造、篡改统计资料；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（三）对依法履行职责或者拒绝、抵制、检举统计违法行为的统计人员或者其他人员进行打击报复。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统计机构、统计人员和有关部门及其工作人员不得有下列行为：</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（一）伪造、篡改统计资料；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（二）以任何方式要求统计调查对象提供不真实的统计资料。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统计机构、统计人员及其他机构、人员对各级人民政府、政府统计机构和有关部门以及各单位的负责人要求伪造、篡改统计资料的行为，应当拒绝和抵制，并向本级或者上级人民政府统计机构、监察机关检举。</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市、区县（自治县）人民政府统计机构按照国家和本市有关规定，定期公布统计资料。地方统计数据以市、区县（自治县）人民政府统计机构公布的数据为准。</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市、区县（自治县）人民政府统计机构负责审定、公布、出版本地区的基本统计资料。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市、区县（自治县）人民政府有关部门统计调查取得的统计资料，由本部门按照国家有关规定公布；其中，与本级人民政府统计机构调查取得的统计数据有重复、交叉的，应当在同本级人民政府统计机构协商后，由本部门公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传媒机构采用政府统计机构或者有关部门公布的统计资料，内容上应当与其保持一致。</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传媒机构采用政府统计机构或者有关部门尚未公布的统计资料，应当经统计机构或者有关部门审核同意，并注明资料来源。</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各级人民政府及其各部门、有关单位考核评价地区、部门和单位的发展水平和工作实绩等所使用的各项统计资料，应当以市、区县（自治县）人民政府统计机构提供或者核准的统计资料为准。</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各级人民政府、政府统计机构和有关部门以及各单位应当执行国家有关统计资料保密管理的规定，加强对统计资料的保密管理。</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非经批准，保密的统计资料不得向任何组织和个人泄露。</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市人民政府统计机构应当建立健全统计数据质量监控和评估制度，加强对本级人民政府有关部门、区县（自治县）统计数据的监控和评估。</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市、区县（自治县）人民政府统计机构和有关部门统计调查取得的统计资料，除依法保密的以外，应当及时公开，供社会公众查询。</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numPr>
          <w:ilvl w:val="0"/>
          <w:numId w:val="1"/>
        </w:num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统计机构和统计人员</w:t>
      </w:r>
    </w:p>
    <w:p>
      <w:pPr>
        <w:numPr>
          <w:numId w:val="0"/>
        </w:numPr>
        <w:adjustRightInd w:val="0"/>
        <w:snapToGrid w:val="0"/>
        <w:spacing w:line="600" w:lineRule="exact"/>
        <w:jc w:val="both"/>
        <w:rPr>
          <w:rFonts w:hint="eastAsia" w:ascii="黑体" w:hAnsi="黑体" w:eastAsia="黑体" w:cs="黑体"/>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市、区县（自治县）人民政府设立独立的统计机构，依法管理、开展统计工作，实施统计调查。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乡镇人民政府、街道办事处配备专职统计人员，指定统计负责人，依法管理、开展统计工作，实施统计调查，统计业务接受所在地区县（自治县）人民政府统计机构的领导。根据工作需要，乡镇人民政府、街道办事处可以设置统计机构。</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村民委员会、居民委员会应当指定专人负责本居住地区统计工作，统计业务接受所在地乡镇人民政府或者街道办事处统计机构或者专职统计人员的指导。</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市、区县（自治县）人民政府有关部门根据统计任务的需要设立统计机构，或者在有关机构中设置统计人员，并指定统计负责人，依法开展统计工作。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国家机关、企业事业单位和其他组织等统计调查对象根据统计任务的需要，设置履行统计工作职责的机构，或者配置专职、兼职统计工作人员，负责本单位的统计工作。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企业事业单位和其他组织等统计调查对象根据统计任务的需要，可以委托统计代理机构完成本单位的统计工作。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市、区县（自治县）人民政府统计机构和有关部门应当对国家机关、企业事业单位和其他组织等统计调查对象中的统计工作人员开展专业培训和职业道德教育，提高其综合素质。</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统计调查对象应当支持统计工作人员定期参加统计专业培训和职业道德教育。</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市、区县（自治县）人民政府统计机构负责人的任免，应当征求上一级人民政府统计机构的意见；其中，主要负责人的任免应当征得上一级人民政府统计机构的同意。</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乡镇人民政府、街道办事处统计负责人或者统计人员的调动，应当征得所在地区县（自治县）人民政府统计机构的同意。</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市、区县（自治县）人民政府有关部门统计机构负责人的任免或者统计负责人的调动，应当及时告知本级人民政府统计机构。</w:t>
      </w:r>
    </w:p>
    <w:p>
      <w:pPr>
        <w:numPr>
          <w:ilvl w:val="0"/>
          <w:numId w:val="1"/>
        </w:num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监督检查</w:t>
      </w:r>
    </w:p>
    <w:p>
      <w:pPr>
        <w:numPr>
          <w:numId w:val="0"/>
        </w:numPr>
        <w:adjustRightInd w:val="0"/>
        <w:snapToGrid w:val="0"/>
        <w:spacing w:line="600" w:lineRule="exact"/>
        <w:jc w:val="both"/>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市、区县（自治县）人民政府及其监察机关对下级人民政府、本级人民政府统计机构和有关部门执行统计法律、法规的情况，实施监督。</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市、区县（自治县）人民政府统计机构负责本行政区域内统计工作的监督检查；根据统计工作需要，可以对本级人民政府有关部门和下级人民政府统计机构的统计工作进行巡查。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市、区县（自治县）人民政府有关部门应当对其组织的统计工作进行监督检查，对统计数据进行稽查核实，并协助本级人民政府统计机构查处统计违法行为，及时向本级人民政府统计机构移送有关统计违法案件材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市、区县（自治县）人民政府统计机构依法查处本行政区域内发生的统计违法案件。市人民政府统计机构可以直接查处区县（自治县）人民政府统计机构管辖范围内的统计违法案件。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人民政府统计机构的统计违法案件，由市人民政府统计机构查处；市、区县（自治县）人民政府有关部门的统计违法案件，由同级人民政府统计机构查处；区县（自治县）人民政府和乡镇人民政府、街道办事处的统计违法案件，由上一级人民政府统计机构查处。</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市、区县（自治县）人民政府统计机构在调查统计违法行为或者核查统计数据时，有权采取下列措施：</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（一）发出统计检查查询书，向检查对象查询有关事项，要求检查对象在规定时间内据实作出书面答复；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（二）要求检查对象提供有关原始记录和凭证、统计台账、统计调查表、会计资料及其他相关证明和资料；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（三）就与检查有关的事项询问有关人员；</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（四）进入检查对象的业务场所和统计数据处理信息系统进行检查、核对；</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（五）经本机构负责人批准，登记保存检查对象的有关原始记录和凭证、统计台账、统计调查表、会计资料及其他相关证明和资料；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（六）对与检查事项有关的情况和资料进行记录、录音、录像、照相和复制。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市、区县（自治县）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市、区县（自治县）人民政府统计机构应当配备统计执法检查人员，具体负责本行政区域内的统计监督检查工作。根据工作需要，政府统计机构可以设置专门的统计执法检查机构。</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市、区县（自治县）人民政府统计机构中具体实施统计执法检查的人员，应当具备必要的法律知识和统计业务知识，参加执法培训，取得执法证件。</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adjustRightInd w:val="0"/>
        <w:snapToGrid w:val="0"/>
        <w:spacing w:line="600" w:lineRule="exact"/>
        <w:ind w:firstLine="640" w:firstLineChars="200"/>
        <w:rPr>
          <w:rFonts w:hint="eastAsia" w:ascii="黑体" w:hAnsi="黑体" w:eastAsia="黑体" w:cs="黑体"/>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条例第十七条第二款规定，统计调查对象未按规定建立统计关系、接受统计调查任务的，由市、区县（自治县）人民政府统计机构责令限期改正，给予警告；逾期未改正的，其直接负责的主管人员和其他直接责任人员属于国家工作人员的，由任免机关或者监察机关依法给予处分。</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企业事业单位或者其他组织有前款违法行为逾期未改正的，处一千元以上一万元以下罚款；个体工商户有前款违法行为逾期未改正的，处一百元以上一千元以下罚款。</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各级人民政府、政府统计机构和有关部门以及各单位的负责人，违反本条例第二十条规定，或者对本地方、本部门、本单位发生的严重统计违法行为失察的，由任免机关或者监察机关依法给予处分，并由县级以上人民政府统计机构予以通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统计机构、统计人员和有关部门及其工作人员违反本条例第二十一条第一款规定，或者明知统计数据不实不进行调查核实造成不良后果的，由本级人民政府、上级人民政府统计机构或者本级人民政府统计机构责令改正，予以通报；对直接负责的主管人员和其他直接责任人员，由任免机关或者监察机关依法给予处分。</w:t>
      </w:r>
    </w:p>
    <w:p>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第七章  附则</w:t>
      </w:r>
    </w:p>
    <w:p>
      <w:pPr>
        <w:adjustRightInd w:val="0"/>
        <w:snapToGrid w:val="0"/>
        <w:spacing w:line="600" w:lineRule="exact"/>
        <w:ind w:firstLine="640" w:firstLineChars="200"/>
        <w:rPr>
          <w:rFonts w:hint="eastAsia" w:ascii="黑体" w:hAnsi="黑体" w:eastAsia="黑体" w:cs="黑体"/>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在本市行政区域内进行的民间统计调查活动以及境外的组织、个人进行的统计调查活动，按照国家和本市有关规定执行。</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本条例自2013年5月1日起施行。</w:t>
      </w:r>
    </w:p>
    <w:p>
      <w:pPr>
        <w:adjustRightInd w:val="0"/>
        <w:snapToGrid w:val="0"/>
        <w:spacing w:line="600" w:lineRule="exact"/>
        <w:rPr>
          <w:rFonts w:hint="eastAsia" w:ascii="仿宋_GB2312" w:hAnsi="仿宋_GB2312" w:eastAsia="仿宋_GB2312" w:cs="仿宋_GB2312"/>
          <w:sz w:val="32"/>
          <w:szCs w:val="32"/>
        </w:rPr>
      </w:pPr>
      <w:bookmarkStart w:id="0" w:name="_GoBack"/>
      <w:bookmarkEnd w:id="0"/>
    </w:p>
    <w:p>
      <w:pPr>
        <w:adjustRightInd w:val="0"/>
        <w:snapToGrid w:val="0"/>
        <w:spacing w:line="60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134"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方正黑体_GBK">
    <w:altName w:val="微软雅黑"/>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rPr>
    </w:pPr>
    <w:r>
      <w:rPr>
        <w:rFonts w:hint="eastAsia"/>
      </w:rPr>
      <w:t xml:space="preserve"> </w:t>
    </w:r>
    <w:r>
      <w:rPr>
        <w:rFonts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672B"/>
    <w:multiLevelType w:val="singleLevel"/>
    <w:tmpl w:val="58A5672B"/>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061"/>
    <w:rsid w:val="0001183D"/>
    <w:rsid w:val="00012DEE"/>
    <w:rsid w:val="000164C6"/>
    <w:rsid w:val="000235F7"/>
    <w:rsid w:val="0002727F"/>
    <w:rsid w:val="0003506F"/>
    <w:rsid w:val="0004653A"/>
    <w:rsid w:val="000652AA"/>
    <w:rsid w:val="000661CD"/>
    <w:rsid w:val="0009102A"/>
    <w:rsid w:val="000A701B"/>
    <w:rsid w:val="000C1061"/>
    <w:rsid w:val="000D1F3D"/>
    <w:rsid w:val="000D61D2"/>
    <w:rsid w:val="000E0EFB"/>
    <w:rsid w:val="000E1A22"/>
    <w:rsid w:val="00112D9B"/>
    <w:rsid w:val="00112F53"/>
    <w:rsid w:val="00116D0C"/>
    <w:rsid w:val="0012174A"/>
    <w:rsid w:val="00122011"/>
    <w:rsid w:val="00152E06"/>
    <w:rsid w:val="001559CA"/>
    <w:rsid w:val="00166F3F"/>
    <w:rsid w:val="001A256C"/>
    <w:rsid w:val="001D0FC8"/>
    <w:rsid w:val="001E0D97"/>
    <w:rsid w:val="0020718C"/>
    <w:rsid w:val="00223EEF"/>
    <w:rsid w:val="002250B6"/>
    <w:rsid w:val="00236856"/>
    <w:rsid w:val="00243994"/>
    <w:rsid w:val="00257266"/>
    <w:rsid w:val="0026477B"/>
    <w:rsid w:val="00276435"/>
    <w:rsid w:val="00284E28"/>
    <w:rsid w:val="002879F6"/>
    <w:rsid w:val="002A68DE"/>
    <w:rsid w:val="002B7C25"/>
    <w:rsid w:val="002C08CF"/>
    <w:rsid w:val="003056EE"/>
    <w:rsid w:val="00310022"/>
    <w:rsid w:val="003110BB"/>
    <w:rsid w:val="00331DAC"/>
    <w:rsid w:val="00345030"/>
    <w:rsid w:val="0035103E"/>
    <w:rsid w:val="003522B3"/>
    <w:rsid w:val="00353B3A"/>
    <w:rsid w:val="003A154E"/>
    <w:rsid w:val="003A2F0C"/>
    <w:rsid w:val="003A416D"/>
    <w:rsid w:val="003B4E86"/>
    <w:rsid w:val="003F1C0C"/>
    <w:rsid w:val="003F785C"/>
    <w:rsid w:val="0041688F"/>
    <w:rsid w:val="00421655"/>
    <w:rsid w:val="00424148"/>
    <w:rsid w:val="00424648"/>
    <w:rsid w:val="00424984"/>
    <w:rsid w:val="004263AF"/>
    <w:rsid w:val="00444A03"/>
    <w:rsid w:val="00452409"/>
    <w:rsid w:val="004540D2"/>
    <w:rsid w:val="004625D1"/>
    <w:rsid w:val="00463716"/>
    <w:rsid w:val="00476B1A"/>
    <w:rsid w:val="00477A71"/>
    <w:rsid w:val="00496881"/>
    <w:rsid w:val="004E431F"/>
    <w:rsid w:val="004F59D4"/>
    <w:rsid w:val="005136C3"/>
    <w:rsid w:val="00533F42"/>
    <w:rsid w:val="00541B0C"/>
    <w:rsid w:val="00546F67"/>
    <w:rsid w:val="00554E5E"/>
    <w:rsid w:val="00560F33"/>
    <w:rsid w:val="00563B3D"/>
    <w:rsid w:val="00574817"/>
    <w:rsid w:val="005A3210"/>
    <w:rsid w:val="005B2C41"/>
    <w:rsid w:val="005C31CF"/>
    <w:rsid w:val="005F0AF6"/>
    <w:rsid w:val="00612DF9"/>
    <w:rsid w:val="00613089"/>
    <w:rsid w:val="00616112"/>
    <w:rsid w:val="006234D9"/>
    <w:rsid w:val="0062409E"/>
    <w:rsid w:val="00667A88"/>
    <w:rsid w:val="00680F1E"/>
    <w:rsid w:val="006D4E2F"/>
    <w:rsid w:val="006F4D1F"/>
    <w:rsid w:val="00713D00"/>
    <w:rsid w:val="00714BD8"/>
    <w:rsid w:val="00742763"/>
    <w:rsid w:val="00777A7D"/>
    <w:rsid w:val="007C0FD3"/>
    <w:rsid w:val="007E2B40"/>
    <w:rsid w:val="007E3AA7"/>
    <w:rsid w:val="008068CC"/>
    <w:rsid w:val="0084723C"/>
    <w:rsid w:val="008767E4"/>
    <w:rsid w:val="008A617E"/>
    <w:rsid w:val="008C5564"/>
    <w:rsid w:val="008C628C"/>
    <w:rsid w:val="008E67B6"/>
    <w:rsid w:val="008F1176"/>
    <w:rsid w:val="008F1ED8"/>
    <w:rsid w:val="008F5D6D"/>
    <w:rsid w:val="008F7BB6"/>
    <w:rsid w:val="009024E3"/>
    <w:rsid w:val="00914C71"/>
    <w:rsid w:val="00917D41"/>
    <w:rsid w:val="00944E65"/>
    <w:rsid w:val="009622BE"/>
    <w:rsid w:val="00996C5E"/>
    <w:rsid w:val="00A11E49"/>
    <w:rsid w:val="00A23599"/>
    <w:rsid w:val="00A5321E"/>
    <w:rsid w:val="00A7688C"/>
    <w:rsid w:val="00A77E3A"/>
    <w:rsid w:val="00A86997"/>
    <w:rsid w:val="00AA1473"/>
    <w:rsid w:val="00AC0015"/>
    <w:rsid w:val="00AE657E"/>
    <w:rsid w:val="00B21EA8"/>
    <w:rsid w:val="00B57E3F"/>
    <w:rsid w:val="00B70F09"/>
    <w:rsid w:val="00B978E7"/>
    <w:rsid w:val="00BA60E4"/>
    <w:rsid w:val="00BF4A12"/>
    <w:rsid w:val="00C15FD3"/>
    <w:rsid w:val="00C415D8"/>
    <w:rsid w:val="00C56C98"/>
    <w:rsid w:val="00C93439"/>
    <w:rsid w:val="00CA26B1"/>
    <w:rsid w:val="00CA6881"/>
    <w:rsid w:val="00CC60F7"/>
    <w:rsid w:val="00CC6633"/>
    <w:rsid w:val="00CE5275"/>
    <w:rsid w:val="00CE6DC7"/>
    <w:rsid w:val="00D34115"/>
    <w:rsid w:val="00D5257F"/>
    <w:rsid w:val="00D52F45"/>
    <w:rsid w:val="00D7297F"/>
    <w:rsid w:val="00D86223"/>
    <w:rsid w:val="00E33074"/>
    <w:rsid w:val="00E62204"/>
    <w:rsid w:val="00E742C5"/>
    <w:rsid w:val="00E86A69"/>
    <w:rsid w:val="00E97DB7"/>
    <w:rsid w:val="00EB4346"/>
    <w:rsid w:val="00EC320C"/>
    <w:rsid w:val="00F128C0"/>
    <w:rsid w:val="00F14415"/>
    <w:rsid w:val="00F26FFA"/>
    <w:rsid w:val="00F3102F"/>
    <w:rsid w:val="00F52B11"/>
    <w:rsid w:val="00F84544"/>
    <w:rsid w:val="00F957EE"/>
    <w:rsid w:val="00FA6C40"/>
    <w:rsid w:val="00FB5CB1"/>
    <w:rsid w:val="00FC1A73"/>
    <w:rsid w:val="00FE29BB"/>
    <w:rsid w:val="077600B2"/>
    <w:rsid w:val="0A666FC3"/>
    <w:rsid w:val="0E8A1FF0"/>
    <w:rsid w:val="146A00D8"/>
    <w:rsid w:val="23A809A5"/>
    <w:rsid w:val="2B1C7852"/>
    <w:rsid w:val="33C31604"/>
    <w:rsid w:val="3A062FC8"/>
    <w:rsid w:val="3F563973"/>
    <w:rsid w:val="422A4D80"/>
    <w:rsid w:val="462C722F"/>
    <w:rsid w:val="49BF7ACC"/>
    <w:rsid w:val="52836C1E"/>
    <w:rsid w:val="532A37CF"/>
    <w:rsid w:val="552372C3"/>
    <w:rsid w:val="597F466A"/>
    <w:rsid w:val="792977DF"/>
    <w:rsid w:val="79B34325"/>
    <w:rsid w:val="7E800C5C"/>
    <w:rsid w:val="7F89655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style>
  <w:style w:type="paragraph" w:styleId="3">
    <w:name w:val="Body Text Indent 2"/>
    <w:basedOn w:val="1"/>
    <w:qFormat/>
    <w:uiPriority w:val="0"/>
    <w:pPr>
      <w:snapToGrid w:val="0"/>
      <w:spacing w:line="600" w:lineRule="exact"/>
      <w:ind w:firstLine="474" w:firstLineChars="148"/>
    </w:pPr>
    <w:rPr>
      <w:rFonts w:eastAsia="仿宋_GB2312"/>
      <w:kern w:val="0"/>
      <w:sz w:val="32"/>
      <w:szCs w:val="28"/>
    </w:r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after="160" w:line="240" w:lineRule="exact"/>
      <w:jc w:val="left"/>
    </w:pPr>
    <w:rPr>
      <w:rFonts w:ascii="Verdana" w:hAnsi="Verdana" w:eastAsia="仿宋_GB2312" w:cs="Verdana"/>
      <w:kern w:val="0"/>
      <w:sz w:val="24"/>
      <w:lang w:eastAsia="en-US"/>
    </w:rPr>
  </w:style>
  <w:style w:type="character" w:styleId="10">
    <w:name w:val="page number"/>
    <w:basedOn w:val="8"/>
    <w:qFormat/>
    <w:uiPriority w:val="0"/>
  </w:style>
  <w:style w:type="paragraph" w:customStyle="1" w:styleId="12">
    <w:name w:val="Normal (Web)"/>
    <w:basedOn w:val="1"/>
    <w:qFormat/>
    <w:uiPriority w:val="0"/>
    <w:pPr>
      <w:widowControl/>
      <w:spacing w:before="100" w:beforeAutospacing="1" w:after="100" w:afterAutospacing="1" w:line="600" w:lineRule="exact"/>
      <w:jc w:val="left"/>
    </w:pPr>
    <w:rPr>
      <w:rFonts w:ascii="宋体" w:hAnsi="宋体" w:cs="宋体"/>
      <w:kern w:val="0"/>
      <w:sz w:val="24"/>
    </w:rPr>
  </w:style>
  <w:style w:type="paragraph" w:customStyle="1" w:styleId="13">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14">
    <w:name w:val="Char Char Char Char Char Char Char Char Char Char Char Char Char Char Char Char Char Char Char"/>
    <w:basedOn w:val="1"/>
    <w:qFormat/>
    <w:uiPriority w:val="0"/>
    <w:pPr>
      <w:tabs>
        <w:tab w:val="left" w:pos="907"/>
      </w:tabs>
      <w:ind w:left="907" w:hanging="453"/>
    </w:pPr>
    <w:rPr>
      <w:sz w:val="24"/>
      <w:szCs w:val="32"/>
    </w:rPr>
  </w:style>
  <w:style w:type="paragraph" w:customStyle="1" w:styleId="15">
    <w:name w:val=" Char"/>
    <w:basedOn w:val="1"/>
    <w:qFormat/>
    <w:uiPriority w:val="0"/>
    <w:pPr>
      <w:tabs>
        <w:tab w:val="left" w:pos="432"/>
      </w:tabs>
      <w:ind w:left="432" w:hanging="432"/>
    </w:pPr>
    <w:rPr>
      <w:sz w:val="24"/>
    </w:rPr>
  </w:style>
  <w:style w:type="paragraph" w:customStyle="1" w:styleId="16">
    <w:name w:val="Char"/>
    <w:basedOn w:val="1"/>
    <w:qFormat/>
    <w:uiPriority w:val="0"/>
  </w:style>
  <w:style w:type="paragraph" w:customStyle="1" w:styleId="17">
    <w:name w:val=" Char Char Char Char Char Char Char"/>
    <w:basedOn w:val="1"/>
    <w:qFormat/>
    <w:uiPriority w:val="0"/>
    <w:rPr>
      <w:rFonts w:ascii="Tahoma" w:hAnsi="Tahoma"/>
      <w:sz w:val="24"/>
      <w:szCs w:val="32"/>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1005</Words>
  <Characters>5734</Characters>
  <Lines>47</Lines>
  <Paragraphs>13</Paragraphs>
  <ScaleCrop>false</ScaleCrop>
  <LinksUpToDate>false</LinksUpToDate>
  <CharactersWithSpaces>6726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2016-10-17T02:41:00Z</dcterms:created>
  <dc:creator>user</dc:creator>
  <cp:lastModifiedBy>Administrator</cp:lastModifiedBy>
  <cp:lastPrinted>2016-10-18T01:52:00Z</cp:lastPrinted>
  <dcterms:modified xsi:type="dcterms:W3CDTF">2017-02-16T08:43:15Z</dcterms:modified>
  <dc:title>渝常备〔2012〕 号                    签发人：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