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44"/>
          <w:szCs w:val="44"/>
        </w:rPr>
      </w:pPr>
      <w:bookmarkStart w:id="0" w:name="_GoBack"/>
      <w:bookmarkEnd w:id="0"/>
      <w:r>
        <w:rPr>
          <w:rFonts w:hint="eastAsia" w:ascii="宋体" w:hAnsi="宋体" w:eastAsia="宋体" w:cs="宋体"/>
          <w:sz w:val="44"/>
          <w:szCs w:val="44"/>
        </w:rPr>
        <w:t>河北省城乡规划条例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（2011年9月29日河北省第十一届人民代表大会常务委员会第二十六次会议通过  2016年5月25日河北省第十二届人民代表大会常务委员会第二十一次会议修订）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为了加强城乡规划管理，协调城乡空间布局，改善人居环境，促进城乡经济和社会全面协调可持续发展，根据《中华人民共和国城乡规划法》和有关法律、行政法规的规定，结合本省实际，制定本条例。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在本省行政区域内制定和实施城乡规划，在规划区内进行建设活动，应当遵守本条例。</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本条例所称城乡规划，包括城镇体系规划、城市规划、镇规划、乡规划、村庄规划。城市规划、镇规划包括总体规划和详细规划。详细规划分为控制性详细规划和修建性详细规划。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本条例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和实施城乡规划，应当遵循城乡统筹、合理布局、节约土地、集约发展和先规划后建设的原则，注重近期建设和长远发展、经济社会发展和生态环境保护的关系，促进资源、能源节约和综合利用，保护历史文化遗产，保持地方特色、民族特色和传统风貌，防止污染和其他公害，并符合国家推进京津冀协同发展和新型城镇化发展要求，顺应现代化城市发展新趋势，统筹空间结构、规模结构和产业结构，符合京津冀城市群建设、区域人口发展、国防建设、防震减灾和公共卫生、公共安全、旅游发展的需要。</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城市总体规划、镇总体规划、乡规划和村庄规划的编制，应当依据国民经济和社会发展规划，符合主体功能区规划要求，并与土地利用总体规划、生态环境保护规划等相衔接，推进多规合一。</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省人民政府确定的重点发展区域为特定地区。特定地区的规划应当纳入城镇体系规划、城市总体规划。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单独编制的各类专项规划应当分别纳入城镇体系规划、城市总体规划、镇总体规划。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县级以上人民政府应当加强城乡规划的领导，将城乡规划的编制和管理经费纳入本级财政预算。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省人民政府城乡规划主管部门负责全省的城乡规划管理工作。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城市、县人民政府城乡规划主管部门负责本行政区域内的城乡规划管理工作。</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纳入设区的市城市规划区的区域，由设区的市人民政府城乡规划主管部门负责城乡规划管理工作。</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重点镇人民政府应当设立村镇规划建设管理机构，其他镇、乡人民政府应当确定相应机构或者专人负责本行政区域内的城乡规划管理工作。</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县级以上人民政府其他有关部门按照各自的职责，做好城乡规划管理的相关工作。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本省实行城乡规划委员会审议制度。各级人民政府应当设立城乡规划委员会，作为本级人民政府城乡规划决策的议事机构。</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城乡规划委员会由本级人民政府及其相关行政主管部门负责人、专家和公众代表组成，专家和公众代表由本级人民政府选聘。</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城乡规划委员会应当根据本级人民政府确定的工作职责，建立健全审议制度。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经依法批准的城乡规划应当严格执行，不得擅自修改；确实需要修改的，应当依照法定程序和权限进行。</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任何单位和个人都应当遵守经依法批准并公布的城乡规划，服从规划管理。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都有权对城乡规划的制定、实施、修改和监督检查提出意见和建议，就涉及其利害关系的建设活动是否符合城乡规划要求，可以向县级以上人民政府城乡规划主管部门查询。县级以上人民政府城乡规划主管部门应当健全相关制度，畅通信息渠道，按照政府信息公开的有关规定提供相关信息，认真研究和采纳公众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何单位和个人都有权向县级以上人民政府城乡规划主管部门和其他有关部门举报或者控告违反城乡规划的行为。县级以上人民政府城乡规划主管部门和其他有关部门应当及时受理并组织核查、处理。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各类新闻媒体应当加强对城乡规划管理工作的新闻舆论监督，宣传和普及城乡规划建设知识，增强全民的参与意识和监督意识。</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城乡规划的制定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省人民政府组织编制的省域城镇体系规划，经本级人民代表大会常务委员会审议后，报国务院审批。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省人民政府城乡规划主管部门可以根据京津冀协同发展的要求、实施省域城镇体系规划的需要，组织编制跨设区的市、省直管县（市）行政区域的城镇体系规划，报省人民政府审批。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设区的市人民政府城乡规划主管部门可以根据京津冀协同发展的要求、实施省域城镇体系规划、城市总体规划的需要，组织编制跨县（市、区）行政区域的城镇体系规划，报设区的市人民政府审批。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城市人民政府组织编制城市总体规划。省人民政府所在地的城市以及国务院确定的城市的总体规划，由省人民政府审查同意后报国务院审批；其他城市的总体规划由城市人民政府报省人民政府审批。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县人民政府所在地镇的总体规划由县人民政府组织编制，报上一级人民政府审批。其他镇的总体规划、乡规划、村庄规划，由镇、乡人民政府组织编制，报城市或者县人民政府审批。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纳入城市规划建设用地范围内的镇、乡和村庄不再单独编制镇总体规划、乡规划和村庄规划；纳入镇规划建设用地范围内的村庄，不再单独编制村庄规划。近期建设规划确定撤销的村庄，不再编制村庄规划。近期建设规划的规划期限为五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县级以上人民政府组织编制的城市总体规划，在报上级人民政府审批前，应当报经本级人民代表大会常务委员会审议，并对常务委员会组成人员的审议意见进行研究处理，反馈处理情况。</w:t>
      </w:r>
      <w:r>
        <w:rPr>
          <w:rFonts w:hint="eastAsia" w:ascii="仿宋_GB2312" w:hAnsi="仿宋_GB2312" w:eastAsia="仿宋_GB2312" w:cs="仿宋_GB2312"/>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镇、乡人民政府组织编制的镇总体规划、乡规划在报送城市或者县人民政府审批前，应当先经镇、乡人民代表大会审议。镇、乡人民政府应当对代表的审议意见进行研究处理，反馈处理情况。</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村庄规划在报送审批前，应当先经村民会议或者村民代表会议讨论同意。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城市总体规划和县人民政府所在地镇的总体规划，应当统筹城市、县行政区域范围内的镇、乡发展布局，对区域内的资源保护和利用、城市通风廊道、各项基础设施、公共服务设施和防灾减灾等城市安全设施布局进行综合安排，并划定禁止建设区、限制建设区、适宜建设区的范围，以及水系保护线、绿地系统线、基础设施建设控制线、历史文化保护线，提出管理控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编制镇总体规划应当按照有利于农业生产、方便农民生活的要求，确定镇域内村庄布点，统筹安排与村庄相关的各类基础设施和公共服务设施、防灾减灾等公共安全设施。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乡规划、村庄规划应当从农村实际出发，尊重村民意愿，注重保护自然、历史、文化等特色资源，以及村落原有形态和格局、传统建筑和古树名木，合理安排基础设施和公共服务设施，体现民族、地方、农村特色，促进新农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城市、县人民政府所在地镇的各专项规划，分别由城市、县人民政府有关部门依据总体规划组织编制，经本级人民政府城乡规划主管部门审查后，报城市或者县人民政府审批。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其他镇的各专项规划，由镇人民政府组织编制，报城市或者县人民政府审批。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法律、行政法规对专项规划编制和审批另有规定的，从其规定。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会同有关部门，根据城市总体规划、县人民政府所在地镇的总体规划，组织编制地下空间开发利用专项规划，对地下的交通设施、人防设施、公用设施以及电力、通信等各类管廊、管网进行统筹安排。</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地下空间开发利用专项规划应当报城市或者县人民政府审批。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单独编制的区域性交通、生态环境保护、绿化、供水、排水、污水处理、供热、燃气、电力、通信、综合防灾等专项规划，应当符合城镇体系规划的总体要求，并与相关规划相衔接。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城市人民政府城乡规划主管部门组织编制城市控制性详细规划，报城市人民政府审批。其中，设区的市控制性详细规划，报本级人民代表大会常务委员会和省人民政府备案。</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县人民政府城乡规划主管部门组织编制县人民政府所在地镇的控制性详细规划，经县人民政府审批后，报本级人民代表大会常务委员会和上一级人民政府备案。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其他镇的控制性详细规划，由镇人民政府组织编制，报城市或者县人民政府审批。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建设用地面积较大或者建设用地位置重要的建设项目，由建设单位按照城市、县人民政府城乡规划主管部门的要求，编制该项目建设用地范围内的修建性详细规划。</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编制修建性详细规划应当注重建筑的平面布局和立体空间与景观风貌的统筹协调，体现地域特征、时代风貌，提高规划建设水平。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应当开展城市设计，总体城市设计应当与总体规划同步，片区城市设计应当与控制性详细规划同步。编制城市设计注重保护自然山水格局和传承历史文化，体现地方特色，合理安排城市、镇规划区建设用地范围内城市形态和空间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城乡规划组织编制机关应当按照相关规定委托具备相应资质等级的单位承担城乡规划的具体编制工作。</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省外城乡规划编制单位承担本省城镇体系规划、总体规划编制任务的，应当向省人民政府城乡规划主管部门备案。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编制城乡规划应当充分考虑生态文明建设和防御自然灾害、安全事故的需要，统筹安排相关基础设施。</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编制地质灾害易发区的城乡规划时，应当组织进行地质灾害危险性评估。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历史文化名城、名镇、名村应当编制保护规划，保持和延续传统格局和历史风貌，维护历史文化遗产的真实性和完整性，保护规划报省人民政府审批。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省级历史文化名城、名镇、名村，由省人民政府公布；市级、县级历史建筑由本级人民政府公布。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传统村落由县（市、区）人民政府申请，报省人民政府城乡规划主管部门会同省人民政府文化、文物等部门公布。自公布之日起一年内，由县（市、区）人民政府组织编制传统村落保护发展规划，报省人民政府城乡规划主管部门审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报送审批前，城乡规划组织编制机关应当依法将城乡规划草案予以公告，并采取论证会、听证会或者其他方式征求专家和公众的意见。其中，控制性详细规划应当在所在地块的公共场所进行公告。公告期限不少于三十日。</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城乡规划组织编制机关应当收集、整理专家和公众的意见，并在报送审批的材料中附具吸收采纳情况和理由。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城乡规划组织编制机关应当及时公布经依法批准的城乡规划。但是，法律、行政法规规定不得公开的内容除外。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城乡规划组织编制机关可以采用设置展馆或者通过网站、报刊等媒体宣传和公示依法批准的城乡规划。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w:t>
      </w:r>
      <w:r>
        <w:rPr>
          <w:rFonts w:hint="eastAsia" w:ascii="黑体" w:hAnsi="黑体" w:eastAsia="黑体" w:cs="黑体"/>
          <w:sz w:val="32"/>
          <w:szCs w:val="32"/>
        </w:rPr>
        <w:t>城乡规划的实施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城市、县、镇人民政府应当根据城市总体规划、镇总体规划、土地利用总体规划和年度计划以及国民经济和社会发展规划，制定近期建设规划，报总体规划审批机关备案。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实施城镇体系规划中，建立跨区域城镇发展协调机制，有关人民政府应当就区域性基础设施和公共服务设施共建共享、生态环境保护、相邻地区重大项目等方面的规划，主动进行协商。必要时由共同的上一级人民政府城乡规划主管部门组织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在自然保护区、水源地和水系保护区、行滞洪区、生态控制区、风景名胜区等区域保护范围内从事建设活动，除按有关法律、行政法规的规定办理审批手续外，必须取得规划许可。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物保护单位的建设控制地带内进行工程建设，其建设工程设计方案应当根据文物保护单位的级别，经相应的文物主管部门审查同意后，报本级人民政府城乡规划主管部门审批。其中，在全国重点文物保护单位的建设控制地带内进行工程建设，其建设工程设计方案报省人民政府城乡规划主管部门审批。</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在工业用地范围内，鼓励建设多层标准厂房，提高工业用地利用效率，并依法办理有关审批手续。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城市、县人民政府应当结合经济社会发展水平和当地实际情况，依据城市总体规划、近期建设规划，制定旧城片区整体改造年度计划，确定改造范围、界线并及时公布实施。</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旧城片区改造应当注重保护历史文化遗产和传统风貌，配套完善基础设施和公共服务设施，增加绿地和公共空间。</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开发利用地下空间，应当兼顾防空、防灾等要求，并与地面建设工程合理衔接，依法办理规划许可手续。与地面建设工程同时开发利用地下空间的，应当与地面建设工程一并办理规划许可手续。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不动产登记机构核发的房屋权属证件上载明的建筑物用途，应当与建设工程规划许可证、乡村建设规划许可证确定的用途一致。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任何单位和个人不得擅自改变建筑物、构筑物以及其他设施的用途。确实需要改变用途的，应当符合城乡规划的相关规定，满足建筑安全、环境、交通、相邻关系等方面的要求。</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建设工程勘察、设计等单位不得违反规划条件或者规划许可开展建设工程相关业务。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违反建设工程规划许可及有关规定，擅自改变建筑物、构筑物以及其他设施的形式、色彩、材质等。确实需要改变的，应当重新申请办理建设工程规划许可。获全国及本省优秀建筑设计奖项的建筑物、构筑物，实施建筑外观改造时不得改变既有的形式、色彩、材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省人民政府城乡规划主管部门应当依照国家有关技术规范，制定本省城乡规划编制和规划管理规定，规范和指导全省城乡规划工作。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应当依据国家和省的有关技术规范、规定，组织制定当地的城乡规划管理技术规定，明确不同地块的建筑容积率、建筑密度、绿地率等要求，报城市、县人民政府批准后公布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县（市、区）人民政府应当组织编制农村住宅设计方案，在征求公众和专家意见后公布，并引导村民优先选用。</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农村住宅设计方案应当充分体现民族、地方、农村特色，满足村民现代生活需要，注重应用新技术、新材料、新装备、新样式，提倡使用新型结构体系，达到经济、适用、抗震、节能、美观的要求。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或者镇、乡人民政府应当依据城乡规划和有关技术规定，核发建设项目选址意见书、建设用地规划许可证、建设工程规划许可证、乡村建设规划许可证。对不符合城乡规划的建设项目，不得核发规划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各级人民政府不得以会议或者集体讨论决定等方式要求城乡规划主管部门对不符合城乡规划的建设项目核发规划许可。</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单位和个人在取得选址意见书一年内未办理建设项目批准或者核准文件，在取得建设用地规划许可证一年内未办理用地批准文件，在取得建设工程规划许可证、乡村建设规划许可证一年内未办理施工许可证，且未申请延期或者申请延期未获批准的，原规划许可自行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城市、县人民政府城乡规划主管部门或者镇、乡人民政府应当自核发建设工程规划许可证、乡村建设规划许可证之日起十个工作日内，在网站、报刊等媒体公布规划许可有关内容。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住宅建筑的，建设单位应当在房屋预售、销售场所公布规划条件、建设工程规划许可证、修建性详细规划和建设工程设计方案的总平面图。规划条件应当明确地块的位置、范围和面积，使用性质，容积率、建筑密度、建筑高度、建筑退让、绿地率、出入口方位、停车泊位、必须配置的公共服务设施和市政基础设施、地下空间开发利用等规划要求；以及同步建设的公共服务设施和市政基础设施建设时序。公布期限截止于建设项目规划条件核实之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城市人民政府应当加强对城市道路以及配套基础设施建设的规划管理。对城市交通可能造成影响的拟建建设项目，应当进行交通影响评价，对不符合道路交通安全、畅通要求的，应当进行调整。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　</w:t>
      </w:r>
      <w:r>
        <w:rPr>
          <w:rFonts w:hint="eastAsia" w:ascii="黑体" w:hAnsi="黑体" w:eastAsia="黑体" w:cs="黑体"/>
          <w:sz w:val="32"/>
          <w:szCs w:val="32"/>
        </w:rPr>
        <w:t>城乡规划的管理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第一节　</w:t>
      </w:r>
      <w:r>
        <w:rPr>
          <w:rFonts w:hint="eastAsia" w:ascii="宋体" w:hAnsi="宋体" w:eastAsia="宋体" w:cs="宋体"/>
          <w:sz w:val="32"/>
          <w:szCs w:val="32"/>
        </w:rPr>
        <w:t>建设项目选址规划管理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按照国家规定需要有关部门批准或者核准的建设项目，以划拨方式提供国有土地使用权的，建设单位在报送有关部门批准或者核准前，应当按下列规定申请核发建设项目选址意见书：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国务院、省人民政府有关部门批准或者核准的建设项目，应当经城市或者县人民政府城乡规划主管部门提出初审意见后，向省人民政府城乡规划主管部门申请核发选址意见书；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城市、县人民政府有关部门批准或者核准的建设项目，向本级人民政府城乡规划主管部门申请核发选址意见书；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（三）铁路、公路、管道、电力、水利、通信等跨行政区域的建设项目，应当在有关的城市、县人民政府城乡规划主管部门提出初审意见后，向共同的上一级人民政府城乡规划主管部门申请核发选址意见书；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（四）其他需要核发选址意见书的建设项目，应当按照有关法律、行政法规的规定申请核发选址意见书。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改建、扩建建设项目在已经以划拨方式取得国有土地使用权范围内，不涉及新增建设用地、规划用地性质调整的，不需要重新申请核发建设项目选址意见书。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申请核发建设项目选址意见书，应当提交下列材料：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建设项目选址申请；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批准类建设项目的项目建议书批准文件或者核准类建设项目拟报批的项目申请报告；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标明建设项目拟选址位置的地形图；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法律、行政法规规定的其他材料。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使用拟选址用地，对城市安全、周边环境等可能产生不利影响的建设项目，还应当提供建设项目选址论证报告。县级以上人民政府城乡规划主管部门应当组织有关专家对建设项目选址论证报告进行论证。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县级以上人民政府城乡规划主管部门根据建设项目的性质、规模和城乡规划要求，可以组织现场踏勘，审查建设项目选址方案。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确定的区域性重大基础设施、公共服务设施等建设项目，按照规定需要办理选址意见书的，核发建设项目选址意见书的城乡规划主管部门应当会同有关部门，组织专家进行论证，经论证同意建设的，方可核发选址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第二节　</w:t>
      </w:r>
      <w:r>
        <w:rPr>
          <w:rFonts w:hint="eastAsia" w:ascii="宋体" w:hAnsi="宋体" w:eastAsia="宋体" w:cs="宋体"/>
          <w:sz w:val="32"/>
          <w:szCs w:val="32"/>
        </w:rPr>
        <w:t>建设用地规划管理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在城市、镇规划区内以出让方式提供国有土地使用权的建设项目，在国有土地使用权出让前，城市、县人民政府城乡规划主管部门应当提出出让用地的规划条件，并作为国有土地使用权出让合同的组成部分。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在城市、镇规划区内以划拨方式提供国有土地使用权的建设项目，应当在核发建设用地规划许可证时提出规划条件。</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需要建设单位编制修建性详细规划的，应当在规划条件中予以明确。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依法转让时，应当附具原有规划条件；原有规划条件所依据的控制性详细规划已经依法修改的，城市、县人民政府城乡规划主管部门应当依据修改后的控制性详细规划，重新提出规划条件。没有规划条件的国有土地依法转让前，城市、县人民政府城乡规划主管部门应当依据控制性详细规划提出规划条件，作为国有土地使用权转让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任何单位和个人不得擅自变更规划条件。因公共利益、公共安全确实需要变更规划条件的，应当经原出具规划条件的城市、县人民政府城乡规划主管部门审批。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以出让方式取得国有土地使用权的建设项目，建设单位向城市或者县人民政府城乡规划主管部门申请办理建设用地规划许可证，应当提交下列材料：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建设用地规划许可申请；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建设项目批准或者核准、备案文件；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国有建设用地使用权出让合同；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标示拟用地范围的一比一千或者一比五百现状地形图；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法律、行政法规规定的其他材料。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以划拨方式提供国有土地使用权的建设项目，建设单位向城市或者县人民政府城乡规划主管部门申请办理建设用地规划许可证，应当提交下列材料：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建设用地规划许可申请；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建设项目批准或者核准、备案文件；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标示拟用地范围的一比一千或者一比五百现状地形图；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法律、行政法规规定的其他材料。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城市、县人民政府城乡规划主管部门受理申请后，应当现场踏勘规划用地，核实建设用地位置和界限。经审查符合要求的，核发建设用地规划许可证，并附具规划条件及有关技术规定要求。</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城市、县人民政府土地主管部门应当及时将划拨土地的情况向本级人民政府城乡规划主管部门通报。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城市、县人民政府城乡规划主管部门向本级人民政府土地主管部门或者建设单位提出规划条件之日起二年内，城市、县人民政府土地主管部门未划拨、出让土地的，建设单位未在划拨、出让土地上进行建设的，该规划条件自行失效。</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在规划条件有效期内，国有土地使用权划拨、出让前，控制性详细规划经依法修改的，城市、县人民政府城乡规划主管部门应当重新确定规划条件，及时向本级人民政府土地主管部门通报。</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改建、扩建建设项目涉及用地性质、用地范围、用地面积等调整的，建设单位应当向城市、县人民政府城乡规划主管部门重新申请建设用地规划许可证。涉及相关国有土地使用权划拨或者出让事项的，还应当按土地管理等法律、行政法规的规定办理有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改建、扩建建设项目不涉及规划条件调整的，不需要重新申请办理建设用地规划许可证。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城市、县人民政府城乡规划主管部门核发改建、扩建的建设项目建设用地规划许可证前，应当在建设项目所在地显著位置公示变更后的规划条件，征求利害关系人意见，必要时组织听证。</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第三节</w:t>
      </w:r>
      <w:r>
        <w:rPr>
          <w:rFonts w:hint="eastAsia" w:ascii="宋体" w:hAnsi="宋体" w:eastAsia="宋体" w:cs="宋体"/>
          <w:sz w:val="32"/>
          <w:szCs w:val="32"/>
          <w:lang w:eastAsia="zh-CN"/>
        </w:rPr>
        <w:t>　</w:t>
      </w:r>
      <w:r>
        <w:rPr>
          <w:rFonts w:hint="eastAsia" w:ascii="宋体" w:hAnsi="宋体" w:eastAsia="宋体" w:cs="宋体"/>
          <w:sz w:val="32"/>
          <w:szCs w:val="32"/>
        </w:rPr>
        <w:t>建设工程规划管理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单位和个人在城市、镇规划区内进行工程建设，应当向城市或者县人民政府城乡规划主管部门申请办理建设工程规划许可证。其中，在省人民政府授权的镇的规划区内进行工程建设的，应当向镇人民政府申请办理建设工程规划许可证。</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前款所称的工程建设，是指建筑物、构筑物、道路、管线等工程建设。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申请办理建设工程规划许可证，应当提交下列材料：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建设工程规划许可申请；</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使用土地的有关证明文件；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提交前款规定的材料外，需要建设单位编制修建性详细规划的建设项目，还应当提交修建性详细规划；属于原有建筑物改建、扩建的建设项目，还应当提交建筑物的权属证明；使用拟选址用地，对城市安全、周边环境等可能产生不利影响的建设项目，还应当提交说明材料和技术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城市、县人民政府城乡规划主管部门、省人民政府授权的镇人民政府应当自受理之日起二十个工作日内，对符合城乡规划要求的核发建设工程规划许可证。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在乡、村庄规划区内兴办企业、公益事业，建设乡村公共设施、集中村民住宅建设、乡村旅游项目等工程，按照以下程序申请办理乡村建设规划许可证：</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持项目批准或者核准、备案文件，占用土地权属证件原件，建设工程规划设计方案等有关材料，向占用土地所属的镇或者乡人民政府提交乡村建设规划许可申请。属于农用地的，应当依照《中华人民共和国土地管理法》有关规定办理农用地转用审批手续。占用土地属于村集体用地的，应当征求村庄村民会议或者村民代表会议同意建设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（二）镇、乡人民政府自受理申请之日起十个工作日内提出初审意见，报城市或者县人民政府城乡规划主管部门审查；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（三）城市、县人民政府城乡规划主管部门自收到初审意见之日起十五个工作日内，对符合城乡规划要求的核发乡村建设规划许可证。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村民在乡、村庄规划区内的集体土地上申请新宅基地建设住宅的，在办理农用土地转用审批手续后，按照以下程序申请办理乡村建设规划许可证：</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申请人持本村村民身份证明和户口本、占用土地权属证件原件、村民委员会同意的意见、住宅设计方案等有关材料，向新宅基地所属的镇或者乡人民政府提交乡村建设规划许可申请；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（二）镇、乡人民政府自受理申请之日起十个工作日内提出初审意见，报城市或者县人民政府城乡规划主管部门审查；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（三）城市、县人民政府城乡规划主管部门自收到初审意见之日起十五个工作日内，对符合城乡规划要求的核发乡村建设规划许可证。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在乡、村庄规划区内自己原有的宅基地上建设住宅，不得超出原有宅基地四至范围，不得妨碍相邻权利人利益，需持村民委员会同意的意见、住宅设计方案等资料，向所属的镇或者乡人民政府提交乡村建设规划许可申请，按照规定办理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和第五十五条第一项中所称的住宅设计方案应当由县（市、区）人民政府组织编制并公布，由村民自主选定；也可以由村民提供住宅设计方案或者委托设计人员参照县（市、区）人民政府组织编制的住宅设计方案进行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建设工程竣工验收前，建设单位和个人应当及时向原建设工程规划许可证颁发机关申请规划条件核实，并提交下列材料：</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建设工程规划许可证及其附件；</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依法取得相应测绘资质证书的单位测绘的竣工图等资料；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（三）法律、行政法规规定的其他材料。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城市、县人民政府城乡规划主管部门应当通过图件核验、现场踏勘等方式进行核实。未经核实或者经核实不符合规划条件的，建设单位不得组织竣工验收。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规划条件核实结果应当公布。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建设单位应当在竣工验收后六个月内向城市或者县人民政府城乡规划主管部门报送有关竣工验收材料。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核发乡村建设规划许可证的工程建设竣工后，建设单位和个人应当及时向镇或者乡人民政府申请规划核实。镇或者乡人民政府应当通过图件核验、现场踏勘等方式进行核实。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分期实施的建设工程可以分期进行规划条件核实。建设工程的分期实施范围应当相对完整，并在建设工程规划许可证附图中明确分期同步配套建设的基础设施、公共服务设施。建设工程分期实施范围内的各类建设项目应当同时竣工，未同时竣工的，城市、县人民政府城乡规划主管部门不予分期核实。</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第四节</w:t>
      </w:r>
      <w:r>
        <w:rPr>
          <w:rFonts w:hint="eastAsia" w:ascii="宋体" w:hAnsi="宋体" w:eastAsia="宋体" w:cs="宋体"/>
          <w:sz w:val="32"/>
          <w:szCs w:val="32"/>
          <w:lang w:eastAsia="zh-CN"/>
        </w:rPr>
        <w:t>　</w:t>
      </w:r>
      <w:r>
        <w:rPr>
          <w:rFonts w:hint="eastAsia" w:ascii="宋体" w:hAnsi="宋体" w:eastAsia="宋体" w:cs="宋体"/>
          <w:sz w:val="32"/>
          <w:szCs w:val="32"/>
        </w:rPr>
        <w:t>临时用地和临时建设规划管理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在城市、镇规划区内因建设工程施工、堆料等需要临时使用土地的，应当先经城市或者县人民政府城乡规划主管部门同意，报本级人民政府土地主管部门审批。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在城市、镇规划区内进行临时建设，建设单位应当向城市或者县人民政府城乡规划主管部门申请核发临时建设工程规划许可证。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有下列情形之一的，城市、县人民政府城乡规划主管部门不得办理临时建设工程规划许可证：</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在历史文化街区核心保护范围内的；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（二）影响近期建设规划实施的；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（三）影响道路交通、公共安全、市容等公共利益的；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（四）侵占绿地、水面、广场、公共停车场等公共活动场地的；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（五）侵占电力、通信、人防、气象观测、地震监测、防洪保护区域或者压占城市地下管线的；</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侵占军事用地的；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（七）法律、行政法规禁止的其他情形。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临时建设工程规划许可证的使用期限不得超过二年。确实需要延长使用期限的，应当在有效期届满之日三十日前，向批准机关申请延续手续，经批准可以延续一次，但延长期限不得超过二年。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临时建设工程建设规划许可证使用期限届满，或者因城乡规划建设需要，原批准机关通知提前终止的，建设单位应当自届满之日或者接到通知之日起十五日内自行拆除临时建设并清理场地。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城乡规划的修改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城镇体系规划、城市总体规划、镇总体规划的组织编制机关，应当组织有关专家对规划实施情况进行定期评估，并采取论证会、听证会或者在网站、报刊公开等方式征求公众意见。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城镇体系规划、城市总体规划、镇总体规划的修改应当符合有关法律、行政法规和国家的规定，适应京津冀协同发展和新型城镇化发展要求，并依照本条例规定的审批程序报批。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乡规划、村庄规划有下列情形之一的，组织编制机关应当组织修改：</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上级人民政府制定的城乡规划发生变更，提出修改规划要求的；</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行政区划调整确实需要修改规划的；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（三）其他法律、行政法规规定确实需要修改的。</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修改乡规划、村庄规划，组织编制机关应当组织论证，依照本条例规定的审批程序报批。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城市总体规划、镇总体规划已经依据法定程序修改或者因实施涉及公共利益的工程建设需要的，有关组织编制机关应当组织修改专项规划，并依照本条例规定的审批程序报批。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控制性详细规划有下列情形之一的，组织编制机关应当依法修改，并依照本条例规定的审批程序报批：</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城市总体规划、镇总体规划已经修改，对控制性详细规划控制区域的功能与布局产生重大影响的；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（二）国家和省重点建设项目对控制性详细规划控制区域的功能与布局产生重大影响的；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（三）经评估发现控制性详细规划内容确需修改的；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（四）法律、行政法规规定需要修改的其他情形。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修建性详细规划、建设工程设计方案的总平面图有下列情形之一的，组织编制机关应当依法修改，并依照本条例规定的审批程序报批：</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因控制性详细规划的修改导致无法按照修建性详细规划、建设工程设计方案的总平面图建设的；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（二）因文物保护、地质灾害和其他涉及公共利益原因致使无法按照修建性详细规划、建设工程设计方案的总平面图建设的；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确实需要修改的，审定机关应当将修建性详细规划、建设工程设计方案的总平面图的修改原因、修改草案予以公示，并采取听证会、座谈会等形式，听取利害关系人的意见，公示时间不得少于十日；因修改修建性详细规划、建设工程设计方案的总平面图给利害关系人合法权益造成损失的，应当依法给予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各级人民政府应当向本级人民代表大会常务委员会或者镇、乡人民代表大会报告城乡规划的实施情况，并接受监督。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各级人民代表大会常务委员会或者镇、乡人民代表大会根据需要，可以对城乡规划工作做出相应的决议、决定。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上级人民政府及其城乡规划主管部门，应当加强对下级人民政府及其城乡规划主管部门城乡规划编制、审批、实施、修改的监督检查和指导，建立健全城乡规划管理监督检查和考核评价、违法行为通报、违法行政责任人约谈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县人民政府所在地镇以外的镇、乡人民政府应当建立城乡规划执法巡查制度和巡查责任追究制度、城乡规划违法建设行政处罚工作信息共享平台，采取网格化管理等措施监控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省人民政府授权的镇人民政府应当对批准后的建设工程的基槽开挖、基础施工、地面首层和顶层封顶、建设工程外装修、室外工程和景观环境设施等建设过程进行监管。经检查不合格的，责令改正；改正后符合要求的，方可进行下一阶段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城乡规划督察员制度。上级人民政府应当向下级人民政府派驻城乡规划督察员，依据有关法律、行政法规，对城乡规划编制、审批、实施和修改进行督察，所需经费纳入上级人民政府本级财政预算。城乡规划督察员制度的具体办法由省人民政府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县级以上人民政府城乡规划主管部门应当会同同级有关部门，统筹城乡规划与国民经济和社会发展、土地利用、环境保护、旅游资源等基础信息，建立城乡规划空间信息系统。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省人民政府城乡规划主管部门应当利用卫星遥感图像和其他技术手段对城乡规划实施情况进行动态监测，并将监测情况通报下级人民政府及其有关部门。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县人民政府城乡规划主管部门应当及时将违法建设行政处罚决定及其执行情况，书面告知质量监督、工商行政管理、食品药品监督、税务、文化、安全生产监督、公安等部门和供电、供水、供气等单位。各部门和单位应当按照规定对违法建设予以相应处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监督检查城乡规划实施情况和处理结果除涉及国家秘密、商业秘密、个人隐私的以外，公众可以查阅。</w:t>
      </w:r>
    </w:p>
    <w:p>
      <w:pPr>
        <w:keepNext w:val="0"/>
        <w:keepLines w:val="0"/>
        <w:pageBreakBefore w:val="0"/>
        <w:widowControl w:val="0"/>
        <w:numPr>
          <w:ilvl w:val="0"/>
          <w:numId w:val="0"/>
        </w:numPr>
        <w:tabs>
          <w:tab w:val="left" w:pos="566"/>
        </w:tabs>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tabs>
          <w:tab w:val="left" w:pos="566"/>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各级人民政府及其有关部门有下列行为之一的，由监察机关或者上级部门责令改正，通报批评；拒不改正的，对主要负责人、有关负责人和直接责任人员给予行政处分：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（一）依法应当编制城乡规划而未组织编制的或者未按法定程序编制、审批、修改城乡规划的；</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超越职权或者违法核发选址意见书、建设用地规划许可证、建设工程规划许可证、临时建设工程规划许可证、乡村建设规划许可证的；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（三）未依法在国有土地使用权出让合同中确定规划条件或者改变国有土地使用权出让合同中依法确定的规划条件的；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（四）对未经规划条件核实或者经核实不符合规划条件的建设工程办理竣工验收手续的；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（五）对未经规划条件核实、乡村建设规划核实或者经核实不符合要求的建设工程以及擅自改变建设工程规划许可内容进行房屋登记的；</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同意修改修建性详细规划、建设工程设计方案的总平面图前未依法采取听证会等形式听取利害关系人意见的；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（七）发现未依法取得规划许可或者违反规划许可的规定在规划区内进行建设的行为，而不予查处或者接到举报后不依法处理的；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（八）以会议或者集体讨论决定方式要求城乡规划主管部门对不符合城乡规划的建设项目核发规划许可的；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（九）法律、行政法规规定的其他行为。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违反城乡规划有关规定，擅自改变建筑物、构筑物以及其他设施用途的，责令限期改正；逾期不改正的，对个人处二千元以上一万元以下的罚款，对单位处一万元以上十万元以下罚款。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违反建设工程规划许可有关规定，擅自改变建筑物、构筑物以及其他设施的形式、色彩、材质的，由县级以上人民政府确定的城乡规划执法部门责令限期改正；逾期不改正的，处一万元以上三万元以下罚款。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在住宅建筑房屋预售、销售场所公布规划条件、建设工程规划许可证、修建性详细规划和建设工程设计方案的总平面图的，由县级以上人民政府确定的城乡规划执法部门责令限期改正；逾期不改正的，可以处五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前款所称无法采取改正措施消除影响，包括下列情形：</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占用城市道路、广场、绿地、河湖水域、地下工程、轨道交通设施、通信设施或者压占城市管线、永久性测量标志的；</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违反控制性详细规划确定的建筑容积率、建筑密度、绿地率等重要控制性内容的；</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占用文物保护单位保护范围用地进行建设的；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（四）擅自在建筑物楼顶、退层平台、住宅底层院内以及配建的停车场地进行建设的；</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其他无法采取改正措施消除影响的。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临时建筑物、构筑物超过批准期限不自行拆除的，由县级以上人民政府城乡规划执法部门责令限期拆除，可以并处临时建设工程造价一倍以下的罚款。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乡、村庄规划区内未依法取得乡村建设规划许可证或者未按照乡村建设规划许可证的规定进行建设的，由镇、乡人民政府责令停止建设，限期改正；逾期不改正的，可以拆除。其中，占用乡村基础设施和公共服务设施用地进行建设的，应当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县级以上人民政府确定的城乡规划执法部门作出责令停止建设、限期拆除违法建设工程、临时建设工程的决定后，当事人不停止建设或者逾期不拆除的，有关部门应当报告本级人民政府。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自收到有关部门的报告之日起三日内，责成有关部门采取查封施工现场、强制拆除等措施，并在实施强制拆除前发布公告，限期当事人自行拆除。当事人在法定期限内不申请行政复议或者提起行政诉讼，又不拆除的，县级以上人民政府有关部门可以依法强制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违反本条例规定，构成犯罪的，依法追究刑事责任。</w:t>
      </w:r>
      <w:r>
        <w:rPr>
          <w:rFonts w:hint="eastAsia" w:ascii="仿宋_GB2312" w:hAnsi="仿宋_GB2312" w:eastAsia="仿宋_GB2312" w:cs="仿宋_GB2312"/>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人民政府可以组织编制覆盖本行政区域的城乡总体规划，并按照城市总体规划或者县人民政府所在地镇的总体规划审批、修改程序审批。编制城乡总体规划的，不再编制城市或者县人民政府所在地镇的总体规划。编制城乡总体规划的具体要求由省人民政府城乡规划主管部门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未设行政建制的农场、林场、牧场场部及其居民点的规划和管理，应当参照本条例有关镇、乡、村庄规划管理的规定执行。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本条例自2012年1月1日起施行。1991年6月8日河北省第七届人民代表大会常务委员会第二十一次会议通过的《河北省城市规划条例》同时废止。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汉仪立黑简">
    <w:altName w:val="黑体"/>
    <w:panose1 w:val="02010604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汉仪报宋简">
    <w:altName w:val="宋体"/>
    <w:panose1 w:val="02010609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r>
      <w:rPr>
        <w:rFonts w:hint="eastAsia"/>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ECF6"/>
    <w:multiLevelType w:val="singleLevel"/>
    <w:tmpl w:val="58A3ECF6"/>
    <w:lvl w:ilvl="0" w:tentative="0">
      <w:start w:val="1"/>
      <w:numFmt w:val="chineseCounting"/>
      <w:suff w:val="nothing"/>
      <w:lvlText w:val="（%1）"/>
      <w:lvlJc w:val="left"/>
    </w:lvl>
  </w:abstractNum>
  <w:abstractNum w:abstractNumId="1">
    <w:nsid w:val="58A3EDF1"/>
    <w:multiLevelType w:val="singleLevel"/>
    <w:tmpl w:val="58A3EDF1"/>
    <w:lvl w:ilvl="0" w:tentative="0">
      <w:start w:val="1"/>
      <w:numFmt w:val="chineseCounting"/>
      <w:suff w:val="nothing"/>
      <w:lvlText w:val="（%1）"/>
      <w:lvlJc w:val="left"/>
    </w:lvl>
  </w:abstractNum>
  <w:abstractNum w:abstractNumId="2">
    <w:nsid w:val="58A3EE9B"/>
    <w:multiLevelType w:val="singleLevel"/>
    <w:tmpl w:val="58A3EE9B"/>
    <w:lvl w:ilvl="0" w:tentative="0">
      <w:start w:val="1"/>
      <w:numFmt w:val="chineseCounting"/>
      <w:suff w:val="nothing"/>
      <w:lvlText w:val="（%1）"/>
      <w:lvlJc w:val="left"/>
    </w:lvl>
  </w:abstractNum>
  <w:abstractNum w:abstractNumId="3">
    <w:nsid w:val="58A3EF48"/>
    <w:multiLevelType w:val="singleLevel"/>
    <w:tmpl w:val="58A3EF48"/>
    <w:lvl w:ilvl="0" w:tentative="0">
      <w:start w:val="1"/>
      <w:numFmt w:val="chineseCounting"/>
      <w:suff w:val="nothing"/>
      <w:lvlText w:val="（%1）"/>
      <w:lvlJc w:val="left"/>
    </w:lvl>
  </w:abstractNum>
  <w:abstractNum w:abstractNumId="4">
    <w:nsid w:val="58A3EFD5"/>
    <w:multiLevelType w:val="singleLevel"/>
    <w:tmpl w:val="58A3EFD5"/>
    <w:lvl w:ilvl="0" w:tentative="0">
      <w:start w:val="1"/>
      <w:numFmt w:val="chineseCounting"/>
      <w:suff w:val="nothing"/>
      <w:lvlText w:val="（%1）"/>
      <w:lvlJc w:val="left"/>
    </w:lvl>
  </w:abstractNum>
  <w:abstractNum w:abstractNumId="5">
    <w:nsid w:val="58A3F066"/>
    <w:multiLevelType w:val="singleLevel"/>
    <w:tmpl w:val="58A3F066"/>
    <w:lvl w:ilvl="0" w:tentative="0">
      <w:start w:val="1"/>
      <w:numFmt w:val="chineseCounting"/>
      <w:suff w:val="nothing"/>
      <w:lvlText w:val="（%1）"/>
      <w:lvlJc w:val="left"/>
    </w:lvl>
  </w:abstractNum>
  <w:abstractNum w:abstractNumId="6">
    <w:nsid w:val="58A3F08E"/>
    <w:multiLevelType w:val="singleLevel"/>
    <w:tmpl w:val="58A3F08E"/>
    <w:lvl w:ilvl="0" w:tentative="0">
      <w:start w:val="1"/>
      <w:numFmt w:val="chineseCounting"/>
      <w:suff w:val="nothing"/>
      <w:lvlText w:val="（%1）"/>
      <w:lvlJc w:val="left"/>
    </w:lvl>
  </w:abstractNum>
  <w:abstractNum w:abstractNumId="7">
    <w:nsid w:val="58A3F104"/>
    <w:multiLevelType w:val="singleLevel"/>
    <w:tmpl w:val="58A3F104"/>
    <w:lvl w:ilvl="0" w:tentative="0">
      <w:start w:val="1"/>
      <w:numFmt w:val="chineseCounting"/>
      <w:suff w:val="nothing"/>
      <w:lvlText w:val="（%1）"/>
      <w:lvlJc w:val="left"/>
    </w:lvl>
  </w:abstractNum>
  <w:abstractNum w:abstractNumId="8">
    <w:nsid w:val="58A3F189"/>
    <w:multiLevelType w:val="singleLevel"/>
    <w:tmpl w:val="58A3F189"/>
    <w:lvl w:ilvl="0" w:tentative="0">
      <w:start w:val="1"/>
      <w:numFmt w:val="chineseCounting"/>
      <w:suff w:val="nothing"/>
      <w:lvlText w:val="（%1）"/>
      <w:lvlJc w:val="left"/>
    </w:lvl>
  </w:abstractNum>
  <w:abstractNum w:abstractNumId="9">
    <w:nsid w:val="58A3F1BB"/>
    <w:multiLevelType w:val="singleLevel"/>
    <w:tmpl w:val="58A3F1BB"/>
    <w:lvl w:ilvl="0" w:tentative="0">
      <w:start w:val="6"/>
      <w:numFmt w:val="chineseCounting"/>
      <w:suff w:val="nothing"/>
      <w:lvlText w:val="（%1）"/>
      <w:lvlJc w:val="left"/>
    </w:lvl>
  </w:abstractNum>
  <w:abstractNum w:abstractNumId="10">
    <w:nsid w:val="58A3F247"/>
    <w:multiLevelType w:val="singleLevel"/>
    <w:tmpl w:val="58A3F247"/>
    <w:lvl w:ilvl="0" w:tentative="0">
      <w:start w:val="1"/>
      <w:numFmt w:val="chineseCounting"/>
      <w:suff w:val="nothing"/>
      <w:lvlText w:val="（%1）"/>
      <w:lvlJc w:val="left"/>
    </w:lvl>
  </w:abstractNum>
  <w:abstractNum w:abstractNumId="11">
    <w:nsid w:val="58A40783"/>
    <w:multiLevelType w:val="singleLevel"/>
    <w:tmpl w:val="58A40783"/>
    <w:lvl w:ilvl="0" w:tentative="0">
      <w:start w:val="1"/>
      <w:numFmt w:val="chineseCounting"/>
      <w:suff w:val="nothing"/>
      <w:lvlText w:val="（%1）"/>
      <w:lvlJc w:val="left"/>
    </w:lvl>
  </w:abstractNum>
  <w:abstractNum w:abstractNumId="12">
    <w:nsid w:val="58A407B6"/>
    <w:multiLevelType w:val="singleLevel"/>
    <w:tmpl w:val="58A407B6"/>
    <w:lvl w:ilvl="0" w:tentative="0">
      <w:start w:val="1"/>
      <w:numFmt w:val="chineseCounting"/>
      <w:suff w:val="nothing"/>
      <w:lvlText w:val="（%1）"/>
      <w:lvlJc w:val="left"/>
    </w:lvl>
  </w:abstractNum>
  <w:abstractNum w:abstractNumId="13">
    <w:nsid w:val="58A40905"/>
    <w:multiLevelType w:val="singleLevel"/>
    <w:tmpl w:val="58A40905"/>
    <w:lvl w:ilvl="0" w:tentative="0">
      <w:start w:val="6"/>
      <w:numFmt w:val="chineseCounting"/>
      <w:suff w:val="nothing"/>
      <w:lvlText w:val="（%1）"/>
      <w:lvlJc w:val="left"/>
    </w:lvl>
  </w:abstractNum>
  <w:abstractNum w:abstractNumId="14">
    <w:nsid w:val="58A40949"/>
    <w:multiLevelType w:val="singleLevel"/>
    <w:tmpl w:val="58A40949"/>
    <w:lvl w:ilvl="0" w:tentative="0">
      <w:start w:val="1"/>
      <w:numFmt w:val="chineseCounting"/>
      <w:suff w:val="nothing"/>
      <w:lvlText w:val="（%1）"/>
      <w:lvlJc w:val="left"/>
    </w:lvl>
  </w:abstractNum>
  <w:abstractNum w:abstractNumId="15">
    <w:nsid w:val="58A40970"/>
    <w:multiLevelType w:val="singleLevel"/>
    <w:tmpl w:val="58A40970"/>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1F67D5D"/>
    <w:rsid w:val="16B31E5A"/>
    <w:rsid w:val="279F698F"/>
    <w:rsid w:val="2A1A1253"/>
    <w:rsid w:val="337D6438"/>
    <w:rsid w:val="344E685E"/>
    <w:rsid w:val="3B682FF1"/>
    <w:rsid w:val="3BE21884"/>
    <w:rsid w:val="3C442E51"/>
    <w:rsid w:val="3E8B0094"/>
    <w:rsid w:val="3F775578"/>
    <w:rsid w:val="420477F4"/>
    <w:rsid w:val="431816AB"/>
    <w:rsid w:val="4704693B"/>
    <w:rsid w:val="4FCD0375"/>
    <w:rsid w:val="4FF173D0"/>
    <w:rsid w:val="558A5D17"/>
    <w:rsid w:val="58EA15EA"/>
    <w:rsid w:val="5C25673B"/>
    <w:rsid w:val="60EE4116"/>
    <w:rsid w:val="6A672730"/>
    <w:rsid w:val="71521DE4"/>
    <w:rsid w:val="71E30540"/>
    <w:rsid w:val="72D778F6"/>
    <w:rsid w:val="788F5709"/>
    <w:rsid w:val="79A857A7"/>
    <w:rsid w:val="7A7049F8"/>
    <w:rsid w:val="7E1C59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