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bookmarkStart w:id="1" w:name="_GoBack"/>
      <w:bookmarkEnd w:id="1"/>
      <w:bookmarkStart w:id="0" w:name="OLE_LINK1"/>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44"/>
          <w:szCs w:val="44"/>
        </w:rPr>
      </w:pPr>
      <w:r>
        <w:rPr>
          <w:rFonts w:hint="eastAsia" w:ascii="宋体" w:hAnsi="宋体" w:eastAsia="宋体" w:cs="宋体"/>
          <w:color w:val="000000"/>
          <w:spacing w:val="0"/>
          <w:kern w:val="0"/>
          <w:sz w:val="44"/>
          <w:szCs w:val="44"/>
        </w:rPr>
        <w:t>宜昌市人民代表大会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44"/>
          <w:szCs w:val="44"/>
        </w:rPr>
        <w:t>及其常务委员会立法条例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color w:val="000000"/>
          <w:spacing w:val="0"/>
          <w:kern w:val="0"/>
          <w:sz w:val="32"/>
          <w:szCs w:val="32"/>
        </w:rPr>
      </w:pPr>
      <w:r>
        <w:rPr>
          <w:rFonts w:hint="eastAsia" w:ascii="楷体_GB2312" w:hAnsi="楷体_GB2312" w:eastAsia="楷体_GB2312" w:cs="楷体_GB2312"/>
          <w:color w:val="000000"/>
          <w:spacing w:val="0"/>
          <w:kern w:val="0"/>
          <w:sz w:val="32"/>
          <w:szCs w:val="32"/>
        </w:rPr>
        <w:t>（2016年1月23日宜昌市第五届人民代表大会第七次会议通过</w:t>
      </w:r>
      <w:r>
        <w:rPr>
          <w:rFonts w:hint="eastAsia" w:ascii="楷体_GB2312" w:hAnsi="楷体_GB2312" w:eastAsia="楷体_GB2312" w:cs="楷体_GB2312"/>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2016年3月30日湖北省第十二届人民代表大会常务委员会第二十一次会议批准）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color w:val="000000"/>
          <w:spacing w:val="0"/>
          <w:kern w:val="0"/>
          <w:sz w:val="32"/>
          <w:szCs w:val="32"/>
        </w:rPr>
      </w:pPr>
      <w:r>
        <w:rPr>
          <w:rFonts w:hint="eastAsia" w:ascii="楷体_GB2312" w:hAnsi="楷体_GB2312" w:eastAsia="楷体_GB2312" w:cs="楷体_GB2312"/>
          <w:color w:val="000000"/>
          <w:spacing w:val="0"/>
          <w:kern w:val="0"/>
          <w:sz w:val="32"/>
          <w:szCs w:val="32"/>
        </w:rPr>
        <w:t>目</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第一章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第二章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第一节</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第二节　法规草案的起草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第三章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第一节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第二节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第四章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法规解释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第五章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color w:val="000000"/>
          <w:spacing w:val="0"/>
          <w:kern w:val="0"/>
          <w:sz w:val="32"/>
          <w:szCs w:val="32"/>
        </w:rPr>
      </w:pPr>
      <w:r>
        <w:rPr>
          <w:rFonts w:hint="eastAsia" w:ascii="宋体" w:hAnsi="宋体" w:cs="宋体"/>
          <w:color w:val="000000"/>
          <w:spacing w:val="0"/>
          <w:kern w:val="0"/>
          <w:sz w:val="32"/>
          <w:szCs w:val="32"/>
          <w:lang w:val="en-US" w:eastAsia="zh-CN"/>
        </w:rPr>
        <w:t>　　</w:t>
      </w:r>
      <w:r>
        <w:rPr>
          <w:rFonts w:hint="eastAsia" w:ascii="楷体_GB2312" w:hAnsi="楷体_GB2312" w:eastAsia="楷体_GB2312" w:cs="楷体_GB2312"/>
          <w:color w:val="000000"/>
          <w:spacing w:val="0"/>
          <w:kern w:val="0"/>
          <w:sz w:val="32"/>
          <w:szCs w:val="32"/>
        </w:rPr>
        <w:t>第六章</w:t>
      </w:r>
      <w:r>
        <w:rPr>
          <w:rFonts w:hint="eastAsia" w:ascii="楷体_GB2312" w:hAnsi="楷体_GB2312" w:eastAsia="楷体_GB2312" w:cs="楷体_GB2312"/>
          <w:color w:val="000000"/>
          <w:spacing w:val="0"/>
          <w:kern w:val="0"/>
          <w:sz w:val="32"/>
          <w:szCs w:val="32"/>
          <w:lang w:eastAsia="zh-CN"/>
        </w:rPr>
        <w:t>　</w:t>
      </w:r>
      <w:r>
        <w:rPr>
          <w:rFonts w:hint="eastAsia" w:ascii="楷体_GB2312" w:hAnsi="楷体_GB2312" w:eastAsia="楷体_GB2312" w:cs="楷体_GB2312"/>
          <w:color w:val="000000"/>
          <w:spacing w:val="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第一章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为了规范市人民代表大会及其常务委员会立法活动，完善立法程序，提高立法质量，发挥立法的引领和推动作用，全面推进依法治市，根据地方组织法、立法法和我省立法条例的有关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市人民代表大会及其常务委员会制定、修改、废止和解释地方性法规以及相关立法活动，适用本条例。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根据本市的具体情况和实际需要，在不同宪法、法律、行政法规和我省地方性法规相抵触的前提下，对城乡建设与管理、环境保护、历史文化保护等方面的事项制定地方性法规。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制定地方性法规，应当遵循立法法规定的基本原则，坚持不抵触、有特色、可操作，突出务实管用。对上位法已经明确规定的内容，一般不作重复性规定。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规定本市特别重大事项的地方性法规，应当由市人民代表大会制定，其他地方性法规由市人民代表大会常务委员会（以下简称常务委员会）制定。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在市人民代表大会闭会期间，常务委员会可以对市人民代表大会制定的地方性法规进行部分补充和修改，但不得同该法规的基本原则相抵触。补充和修改情况应当向市人民代表大会报告。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市人民代表大会及其常务委员会应当恪守以民为本、立法为民理念，推进科学立法、民主立法，加强立法工作组织协调，发挥在立法工作中的主导作用,注重提高立法质量。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color w:val="000000"/>
          <w:spacing w:val="0"/>
          <w:kern w:val="0"/>
          <w:sz w:val="32"/>
          <w:szCs w:val="32"/>
        </w:rPr>
        <w:t>第二章</w:t>
      </w:r>
      <w:r>
        <w:rPr>
          <w:rFonts w:hint="eastAsia" w:ascii="黑体" w:hAnsi="黑体" w:eastAsia="黑体" w:cs="黑体"/>
          <w:color w:val="000000"/>
          <w:spacing w:val="0"/>
          <w:kern w:val="0"/>
          <w:sz w:val="32"/>
          <w:szCs w:val="32"/>
          <w:lang w:val="en-US" w:eastAsia="zh-CN"/>
        </w:rPr>
        <w:t>　</w:t>
      </w:r>
      <w:r>
        <w:rPr>
          <w:rFonts w:hint="eastAsia" w:ascii="黑体" w:hAnsi="黑体" w:eastAsia="黑体" w:cs="黑体"/>
          <w:color w:val="000000"/>
          <w:spacing w:val="0"/>
          <w:kern w:val="0"/>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第一节</w:t>
      </w:r>
      <w:r>
        <w:rPr>
          <w:rFonts w:hint="eastAsia" w:ascii="黑体" w:hAnsi="黑体" w:eastAsia="黑体" w:cs="黑体"/>
          <w:color w:val="000000"/>
          <w:spacing w:val="0"/>
          <w:kern w:val="0"/>
          <w:sz w:val="32"/>
          <w:szCs w:val="32"/>
        </w:rPr>
        <w:t>　</w:t>
      </w:r>
      <w:r>
        <w:rPr>
          <w:rFonts w:hint="eastAsia" w:ascii="宋体" w:hAnsi="宋体" w:eastAsia="宋体" w:cs="宋体"/>
          <w:color w:val="000000"/>
          <w:spacing w:val="0"/>
          <w:kern w:val="0"/>
          <w:sz w:val="32"/>
          <w:szCs w:val="32"/>
        </w:rPr>
        <w:t>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常务委员会应当编制年度立法计划，根据需要编制本届任期内的立法规划。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编制立法规划和立法计划，应当征求省人民代表大会常务委员会的意见，并报省人民代表大会常务委员会备案。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常务委员会编制立法规划和立法计划，应当分别征求市人民政府及其有关部门、市中级人民法院、市人民检察院以及有关人民团体、社会组织的立法建议,并向社会公开征集立法建议。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国家机关、政党、团体、组织以及公民可以向常务委员会提出制定地方性法规的建议和意见。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立法建议应当采用书面形式，并附有立法依据和主要内容等。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工作机构根据市人民代表大会专门委员会（以下简称专门委员会）、市人民政府法制工作机构以及有关方面的立法建议，统一研究、协调论证，提出立法规划草案和立法计划草案，提请常务委员会主任会议审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专门委员会、市人民政府及其有关部门、有关人民团体、社会组织应当认真组织实施立法规划和立法计划。法规案未能按时提请审议的，提案人应当向主任会议报告并说明情况。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立法规划和立法计划在执行过程中需要作适当调整的，由常务委员会工作机构根据专门委员会和有关方面的建议，提出方案，报主任会议审定。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第二节</w:t>
      </w:r>
      <w:r>
        <w:rPr>
          <w:rFonts w:hint="eastAsia" w:ascii="黑体" w:hAnsi="黑体" w:eastAsia="黑体" w:cs="黑体"/>
          <w:color w:val="000000"/>
          <w:spacing w:val="0"/>
          <w:kern w:val="0"/>
          <w:sz w:val="32"/>
          <w:szCs w:val="32"/>
        </w:rPr>
        <w:t>　</w:t>
      </w:r>
      <w:r>
        <w:rPr>
          <w:rFonts w:hint="eastAsia" w:ascii="宋体" w:hAnsi="宋体" w:eastAsia="宋体" w:cs="宋体"/>
          <w:color w:val="000000"/>
          <w:spacing w:val="0"/>
          <w:kern w:val="0"/>
          <w:sz w:val="32"/>
          <w:szCs w:val="32"/>
        </w:rPr>
        <w:t>法规草案的起草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向市人民代表大会或者常务委员会提出法规案，由提案人组织起草法规草案。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有关专门委员会、常务委员会工作机构以及有关方面应当提前参与法规草案起草工作，了解情况，提出意见。综合性、全局性、基础性的重要法规草案，可以由有关专门委员会或者常务委员会工作机构组织起草；专业性较强的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起草法规草案，应当深入调查研究，广泛征求相关方面意见。法规案提出时，提案人应当向常务委员会报告征求意见情况。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法规草案的起草单位应当向有关专门委员会和常务委员会工作机构报告起草工作进展情况。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第三章</w:t>
      </w:r>
      <w:r>
        <w:rPr>
          <w:rFonts w:hint="eastAsia" w:ascii="黑体" w:hAnsi="黑体" w:eastAsia="黑体" w:cs="黑体"/>
          <w:color w:val="000000"/>
          <w:spacing w:val="0"/>
          <w:kern w:val="0"/>
          <w:sz w:val="32"/>
          <w:szCs w:val="32"/>
          <w:lang w:eastAsia="zh-CN"/>
        </w:rPr>
        <w:t>　</w:t>
      </w:r>
      <w:r>
        <w:rPr>
          <w:rFonts w:hint="eastAsia" w:ascii="黑体" w:hAnsi="黑体" w:eastAsia="黑体" w:cs="黑体"/>
          <w:color w:val="000000"/>
          <w:spacing w:val="0"/>
          <w:kern w:val="0"/>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第一节</w:t>
      </w:r>
      <w:r>
        <w:rPr>
          <w:rFonts w:hint="eastAsia" w:ascii="黑体" w:hAnsi="黑体" w:eastAsia="黑体" w:cs="黑体"/>
          <w:color w:val="000000"/>
          <w:spacing w:val="0"/>
          <w:kern w:val="0"/>
          <w:sz w:val="32"/>
          <w:szCs w:val="32"/>
        </w:rPr>
        <w:t>　</w:t>
      </w:r>
      <w:r>
        <w:rPr>
          <w:rFonts w:hint="eastAsia" w:ascii="宋体" w:hAnsi="宋体" w:eastAsia="宋体" w:cs="宋体"/>
          <w:color w:val="000000"/>
          <w:spacing w:val="0"/>
          <w:kern w:val="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常务委员会、市人民政府、专门委员会可以向市人民代表大会提出法规案，由主席团决定列入会议议程，或者先交有关专门委员会审议、提出报告，再由主席团决定列入会议议程。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市人民代表大会代表十人以上联名，可以向市人民代表大会提出法规案，由主席团决定是否列入会议议程，或者先交有关专门委员会审议，提出是否列入会议议程的意见，再决定是否列入会议议程。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市人民代表大会审议的法规案，在市人民代表大会闭会期间，可以先向常务委员会提出，经常务委员会会议依照本条例第三章第二节规定的有关程序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常务委员会决定提请市人民代表大会会议审议的法规案，应当在会议举行的十五日前将法规草案发给代表。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各代表团审议法规案时，根据代表团的要求，有关机关、团体或者组织应当派人介绍情况。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由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列入市人民代表大会会议议程的法规案，必要时，主席团常务主席可以召开各代表团团长或者代表团推选的代表的会议，就法规案中的重大问题听取意见，进行讨论，并将讨论的情况和意见向主席团报告。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列入市人民代表大会会议议程的法规案，在交付表决前，提案人要求撤回的，应当提出书面报告，说明理由，经主席团同意，并向大会报告，对该法规案的审议即行终止。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r>
        <w:rPr>
          <w:rFonts w:hint="eastAsia" w:ascii="宋体" w:hAnsi="宋体" w:eastAsia="宋体" w:cs="宋体"/>
          <w:color w:val="000000"/>
          <w:spacing w:val="0"/>
          <w:kern w:val="0"/>
          <w:sz w:val="32"/>
          <w:szCs w:val="32"/>
        </w:rPr>
        <w:t>第二节</w:t>
      </w:r>
      <w:r>
        <w:rPr>
          <w:rFonts w:hint="eastAsia" w:ascii="黑体" w:hAnsi="黑体" w:eastAsia="黑体" w:cs="黑体"/>
          <w:color w:val="000000"/>
          <w:spacing w:val="0"/>
          <w:kern w:val="0"/>
          <w:sz w:val="32"/>
          <w:szCs w:val="32"/>
        </w:rPr>
        <w:t>　</w:t>
      </w:r>
      <w:r>
        <w:rPr>
          <w:rFonts w:hint="eastAsia" w:ascii="宋体" w:hAnsi="宋体" w:eastAsia="宋体" w:cs="宋体"/>
          <w:color w:val="000000"/>
          <w:spacing w:val="0"/>
          <w:kern w:val="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第二十三条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市人民政府或者专门委员会提请常务委员会审议的法规案，应当分别经市人民政府常务会议或者专门委员会全体会议通过后，以书面形式提出。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常务委员会会议审议的法规草案，应当在常务委员会会议举行的十五日前报送常务委员会，常务委员会工作机构应当及时送交有关专门委员会。未能提前十五日报送的，一般不列入本次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列入常务委员会会议议程的法规案，应当在会议举行的七日前将法规草案以及说明等相关材料发给常务委员会组成人员。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列入常务委员会会议议程的法规案，一般应当经两次常务委员会会议审议后再交付下次常务委员会会议表决。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常务委员会会议第一次审议法规案，在全体会议上听取提案人的说明，由分组会议进行审议。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常务委员会会议第二次审议法规案，在全体会议上听取法制委员会关于法规草案审议结果的报告，由分组会议再次审议。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调整事项较为单一或者部分修改的法规案，各方面意见比较一致的，经主任会议决定，可以经一次或者两次常务委员会会议审议即交付表决。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常务委员会审议法规案时，提案人应当派人听取意见，回答询问。根据分组会议的要求，有关机关、团体或者组织应当派人介绍情况。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常务委员会审议法规案时，主任会议根据需要，可以决定对法规草案中的主要问题召开联组会议或者全体会议进行审议。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联组会议或者全体会议由各组推选的代表发表意见；常务委员会其他组成人员可以发表意见；列席会议的人员，经主持人同意，也可以发表意见。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第二十九条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列入常务委员会会议议程的法规案，由有关专门委员会进行审议，提出审议意见，报告主任会议，并印发常务委员会会议。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有关专门委员会审议法规案时，可以邀请其他专门委员会的成员列席会议，发表意见。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专门委员会审议法规案时，应当召开全体会议审议，根据需要，可以要求有关机关、团体或者组织派负责人说明情况。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由法制委员会根据常务委员会组成人员、有关专门委员会的审议意见和各方面提出的意见，对法规案进行统一审议，提出审议结果的报告和法规草案修改稿，对重要的不同意见应当在报告中予以说明。对有关专门委员会的重要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法制委员会审议法规案时，应当邀请有关专门委员会的成员列席会议，发表意见。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第三十一条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列入常务委员会会议议程的法规案，法制委员会、有关专门委员会和常务委员会工作机构应当深入开展调查研究，广泛听取各方面的意见。听取意见可以采取座谈会、论证会、听证会等多种形式。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法规案中有关问题专业性较强，需要进行可行性评价的，应当召开论证会，听取有关专家、部门和市人民代表大会代表等方面的意见。论证情况应当向常务委员会报告。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列入常务委员会会议议程的法规案，常务委员会工作机构应当在常务委员会会议后将法规草案及其说明等在《三峡日报》、宜昌人大网上向社会公布，征求意见。向社会公布征求意见的时间一般不少于三十日。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常务委员会工作机构应当将法规草案发送下级人民代表大会常务委员会、相关领域的市人民代表大会代表以及有关部门、团体、组织和专家征求意见。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常务委员会工作机构应当收集整理分组审议的意见和各方面提出的意见以及其他有关资料，分送法制委员会和有关专门委员会，并根据需要，印发常务委员会会议。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常务委员会会议审议法规案，应当邀请有关的市人民代表大会代表列席会议，听取意见；可以组织公民旁听和新闻媒体报道。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专门委员会和常务委员会工作机构进行立法调研，应当邀请有关的市人民代表大会代表参加。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案经常务委员会会议第二次审议后，仍有重大问题需要进一步研究的，经主任会议同意，可以暂不付表决，交法制委员会和有关专门委员会进一步审议，并根据审议情况，决定是否提请常务委员会会议第三次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列入常务委员会会议议程的法规案，因各方面对制定该法规的必要性、可行性等重大问题存在较大意见分歧，搁置审议满两年的，或者因暂不付表决经过两年没有再次列入常务委员会会议议程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常务委员会会议表决的法规案，常务委员会工作机构可以组织对法规草案中主要制度规范的可行性、法规出台时机、法规实施的社会效果和可能出现的问题等进行评估。评估情况由法制委员会在修改情况的说明中予以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第三十九条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拟提请常务委员会会议表决的法规案，常务委员会工作机构应当将法规草案提前报送省人民代表大会常务委员会有关工作机构征求意见。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第四十条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表决前，由法制委员会向常务委员会全体会议作关于法规草案修改情况的说明。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第四十一条</w:t>
      </w:r>
      <w:r>
        <w:rPr>
          <w:rFonts w:hint="eastAsia" w:ascii="仿宋_GB2312" w:hAnsi="仿宋_GB2312" w:eastAsia="仿宋_GB2312" w:cs="仿宋_GB2312"/>
          <w:color w:val="000000"/>
          <w:spacing w:val="0"/>
          <w:kern w:val="0"/>
          <w:sz w:val="32"/>
          <w:szCs w:val="32"/>
        </w:rPr>
        <w:t>　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进一步审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r>
        <w:rPr>
          <w:rFonts w:hint="eastAsia" w:ascii="仿宋_GB2312" w:hAnsi="仿宋_GB2312" w:eastAsia="仿宋_GB2312" w:cs="仿宋_GB2312"/>
          <w:color w:val="0D0D0D"/>
          <w:spacing w:val="0"/>
          <w:kern w:val="0"/>
          <w:sz w:val="32"/>
          <w:szCs w:val="32"/>
        </w:rPr>
        <w:t>　</w:t>
      </w:r>
      <w:r>
        <w:rPr>
          <w:rFonts w:hint="eastAsia" w:ascii="仿宋_GB2312" w:hAnsi="仿宋_GB2312" w:eastAsia="仿宋_GB2312" w:cs="仿宋_GB2312"/>
          <w:color w:val="0D0D0D"/>
          <w:spacing w:val="0"/>
          <w:kern w:val="0"/>
          <w:sz w:val="32"/>
          <w:szCs w:val="32"/>
          <w:lang w:eastAsia="zh-CN"/>
        </w:rPr>
        <w:t>　</w:t>
      </w:r>
      <w:r>
        <w:rPr>
          <w:rFonts w:hint="eastAsia" w:ascii="黑体" w:hAnsi="黑体" w:eastAsia="黑体" w:cs="黑体"/>
          <w:color w:val="000000"/>
          <w:spacing w:val="0"/>
          <w:kern w:val="0"/>
          <w:sz w:val="32"/>
          <w:szCs w:val="32"/>
        </w:rPr>
        <w:t>第四十二条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常务委员会通过的地方性法规，应当自通过之日起十五日内，由常务委员会报请省人民代表大会常务委员会批准；经批准后，由常务委员会发布公告予以公布。</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r>
        <w:rPr>
          <w:rFonts w:hint="eastAsia" w:ascii="黑体" w:hAnsi="黑体" w:eastAsia="黑体" w:cs="黑体"/>
          <w:color w:val="000000"/>
          <w:spacing w:val="0"/>
          <w:kern w:val="0"/>
          <w:sz w:val="32"/>
          <w:szCs w:val="32"/>
        </w:rPr>
        <w:t>第四章　法规解释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市人民代表大会及其常务委员会通过的地方性法规由常务委员会解释。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常务委员会的法规解释同法规具有同等效力。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市人民政府、市中级人民法院、市人民检察院、专门委员会以及下级人民代表大会常务委员会可以向常务委员会提出法规解释要求。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常务委员会工作机构研究拟订法规解释草案，由主任会议决定列入常务委员会会议议程。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法规解释草案经常务委员会会议审议，由法制委员会根据常务委员会组成人员的审议意见，提出法规解释草案表决稿。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第四十六条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法规解释草案表决稿由常务委员会全体组成人员的过半数通过。常务委员会的法规解释作出后，应当自公布之日起三十日内报省人民代表大会常务委员会备案。法规解释的公布适用本条例第五章有关规定。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shd w:val="clear" w:color="auto" w:fill="auto"/>
        <w:tabs>
          <w:tab w:val="left" w:pos="2640"/>
          <w:tab w:val="center" w:pos="4485"/>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第四十七条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提出法规案，应当同时提出法规草案文本及其说明，并提供必要的参阅资料。修改法规的，还应当提交修改前后的对照文本。法规草案的说明应当包括制定该法规的必要性、可行性、起草过程和主要内容以及对重大分歧问题的协调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第四十八条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向市人民代表大会及其常务委员会提出的法规案，在列入会议议程前，提案人有权撤回，但应当以书面形式提出。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第四十九条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交付市人民代表大会及其常务委员会全体会议表决未获得通过的法规案，提案人可以按照规定程序就同一事项重新提出议案，由主席团、主任会议决定是否列入会议议程。其中，未获得市人民代表大会通过的法规案，应当提请市人民代表大会审议决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第五十条</w:t>
      </w:r>
      <w:r>
        <w:rPr>
          <w:rFonts w:hint="eastAsia" w:ascii="仿宋_GB2312" w:hAnsi="仿宋_GB2312" w:eastAsia="仿宋_GB2312" w:cs="仿宋_GB2312"/>
          <w:color w:val="0D0D0D"/>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常务委员会报请省人民代表大会常务委员会批准地方性法规，应当提供法规文本、法规说明和必要的参阅资料。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地方性法规经批准后，常务委员会发布地方性法规的公告应当载明该地方性法规的制定机关、批准机关和通过、批准、施行的日期。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对涉及公民、法人和其他组织权利义务以及其他重要事项的法规，从公布到施行的日期，一般不得少于六十日。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地方性法规经批准后，常务委员会工作机构应当及时将常务委员会公告和法规文本在常务委员会公报、《三峡日报》和宜昌人大网上刊登。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第五十一条</w:t>
      </w: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法规的修改和废止程序，适用本条例第三章的有关规定。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法规部分条文被修改的，应当公布新的法规文本。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第五十二条</w:t>
      </w: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法规明确要求有关机关对专门事项作出配套规定的，有关机关应当自法规施行之日起一年内作出规定。法规另有规定的，从其规定。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有关机关未能在期限内作出配套规定的，应当向常务委员会报告。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第五十三条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有关专门委员会、常务委员会工作机构应当组织对有关法规或者法规中有关规定进行立法后评估。评估情况应当向常务委员会报告。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第五十四条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制定和修改后的法规实施满一定期限的，法规实施机关应当向常务委员会报告法规实施情况。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eastAsia="zh-CN"/>
        </w:rPr>
        <w:t>　　</w:t>
      </w:r>
      <w:r>
        <w:rPr>
          <w:rFonts w:hint="eastAsia" w:ascii="黑体" w:hAnsi="黑体" w:eastAsia="黑体" w:cs="黑体"/>
          <w:color w:val="000000"/>
          <w:spacing w:val="0"/>
          <w:kern w:val="0"/>
          <w:sz w:val="32"/>
          <w:szCs w:val="32"/>
        </w:rPr>
        <w:t>第五十五条</w:t>
      </w:r>
      <w:r>
        <w:rPr>
          <w:rFonts w:hint="eastAsia" w:ascii="仿宋_GB2312" w:hAnsi="仿宋_GB2312" w:eastAsia="仿宋_GB2312" w:cs="仿宋_GB2312"/>
          <w:color w:val="000000"/>
          <w:spacing w:val="0"/>
          <w:kern w:val="0"/>
          <w:sz w:val="32"/>
          <w:szCs w:val="32"/>
          <w:lang w:eastAsia="zh-CN"/>
        </w:rPr>
        <w:t>　</w:t>
      </w:r>
      <w:r>
        <w:rPr>
          <w:rFonts w:hint="eastAsia" w:ascii="仿宋_GB2312" w:hAnsi="仿宋_GB2312" w:eastAsia="仿宋_GB2312" w:cs="仿宋_GB2312"/>
          <w:color w:val="000000"/>
          <w:spacing w:val="0"/>
          <w:kern w:val="0"/>
          <w:sz w:val="32"/>
          <w:szCs w:val="32"/>
        </w:rPr>
        <w:t>市人民代表大会及其常务委员会制定的地方性法规应当自公布之日起十日内由常务委员会报省人民代表大会常务委员会，由省人民代表大会常务委员会报全国人民代表大会常务委员会和国务院备案。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第五十六条</w:t>
      </w: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常务委员会工作机构可以对市人民代表大会及其常务委员会制定的地方性法规具体应用的询问予以答复，并报常务委员会备案。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r>
        <w:rPr>
          <w:rFonts w:hint="eastAsia" w:ascii="黑体" w:hAnsi="黑体" w:eastAsia="黑体" w:cs="黑体"/>
          <w:color w:val="000000"/>
          <w:spacing w:val="0"/>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w:t>
      </w:r>
      <w:r>
        <w:rPr>
          <w:rFonts w:hint="eastAsia" w:ascii="黑体" w:hAnsi="黑体" w:eastAsia="黑体" w:cs="黑体"/>
          <w:color w:val="000000"/>
          <w:spacing w:val="0"/>
          <w:kern w:val="0"/>
          <w:sz w:val="32"/>
          <w:szCs w:val="32"/>
        </w:rPr>
        <w:t>第五十七条</w:t>
      </w:r>
      <w:r>
        <w:rPr>
          <w:rFonts w:hint="eastAsia" w:ascii="仿宋_GB2312" w:hAnsi="仿宋_GB2312" w:eastAsia="仿宋_GB2312" w:cs="仿宋_GB2312"/>
          <w:color w:val="000000"/>
          <w:spacing w:val="0"/>
          <w:kern w:val="0"/>
          <w:sz w:val="32"/>
          <w:szCs w:val="32"/>
          <w:lang w:val="en-US" w:eastAsia="zh-CN"/>
        </w:rPr>
        <w:t>　</w:t>
      </w:r>
      <w:r>
        <w:rPr>
          <w:rFonts w:hint="eastAsia" w:ascii="仿宋_GB2312" w:hAnsi="仿宋_GB2312" w:eastAsia="仿宋_GB2312" w:cs="仿宋_GB2312"/>
          <w:color w:val="000000"/>
          <w:spacing w:val="0"/>
          <w:kern w:val="0"/>
          <w:sz w:val="32"/>
          <w:szCs w:val="32"/>
        </w:rPr>
        <w:t>本条例自公布之日起施行。</w:t>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1C57104"/>
    <w:rsid w:val="035D64DA"/>
    <w:rsid w:val="03B4262A"/>
    <w:rsid w:val="04CD3A09"/>
    <w:rsid w:val="04F15CE1"/>
    <w:rsid w:val="067F6427"/>
    <w:rsid w:val="079B5588"/>
    <w:rsid w:val="0AC34B05"/>
    <w:rsid w:val="0AF5779A"/>
    <w:rsid w:val="172F64F2"/>
    <w:rsid w:val="177911C8"/>
    <w:rsid w:val="1823334A"/>
    <w:rsid w:val="19AA6DDF"/>
    <w:rsid w:val="1A8D0E62"/>
    <w:rsid w:val="1D6B3A02"/>
    <w:rsid w:val="1EE96944"/>
    <w:rsid w:val="209247B4"/>
    <w:rsid w:val="2341785A"/>
    <w:rsid w:val="23E90D9E"/>
    <w:rsid w:val="258522B6"/>
    <w:rsid w:val="25C80557"/>
    <w:rsid w:val="26102F36"/>
    <w:rsid w:val="287E18AC"/>
    <w:rsid w:val="2A120A26"/>
    <w:rsid w:val="2F36071A"/>
    <w:rsid w:val="342A57F5"/>
    <w:rsid w:val="34BB1AC5"/>
    <w:rsid w:val="3680780D"/>
    <w:rsid w:val="392C0D90"/>
    <w:rsid w:val="39EE0670"/>
    <w:rsid w:val="3A141870"/>
    <w:rsid w:val="3ABA4A57"/>
    <w:rsid w:val="3E4E396C"/>
    <w:rsid w:val="3F6B523D"/>
    <w:rsid w:val="3F934F12"/>
    <w:rsid w:val="41595C66"/>
    <w:rsid w:val="4A0A6A56"/>
    <w:rsid w:val="4A8073EF"/>
    <w:rsid w:val="4AC00B91"/>
    <w:rsid w:val="4BEA6E51"/>
    <w:rsid w:val="4FB1380F"/>
    <w:rsid w:val="504A7D19"/>
    <w:rsid w:val="508E4F82"/>
    <w:rsid w:val="52A83B56"/>
    <w:rsid w:val="52BC2082"/>
    <w:rsid w:val="52F10667"/>
    <w:rsid w:val="535C14E7"/>
    <w:rsid w:val="54506828"/>
    <w:rsid w:val="57435D06"/>
    <w:rsid w:val="59F64FB4"/>
    <w:rsid w:val="61156553"/>
    <w:rsid w:val="61BB013E"/>
    <w:rsid w:val="62875F3C"/>
    <w:rsid w:val="637C5FE1"/>
    <w:rsid w:val="64A0682F"/>
    <w:rsid w:val="64C704C7"/>
    <w:rsid w:val="69225ED3"/>
    <w:rsid w:val="6D3A5E90"/>
    <w:rsid w:val="6E753488"/>
    <w:rsid w:val="701149DA"/>
    <w:rsid w:val="705B41F2"/>
    <w:rsid w:val="70E97D9C"/>
    <w:rsid w:val="742144A6"/>
    <w:rsid w:val="75293194"/>
    <w:rsid w:val="762A58A2"/>
    <w:rsid w:val="775E6C00"/>
    <w:rsid w:val="7C4C0754"/>
    <w:rsid w:val="7DEE3BDF"/>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3">
    <w:name w:val="Plain Text"/>
    <w:basedOn w:val="1"/>
    <w:uiPriority w:val="0"/>
    <w:rPr>
      <w:rFonts w:ascii="宋体" w:eastAsia="Times New Roman"/>
      <w:kern w:val="0"/>
      <w:sz w:val="21"/>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uiPriority w:val="0"/>
    <w:pPr>
      <w:spacing w:before="240" w:after="60"/>
      <w:jc w:val="center"/>
      <w:outlineLvl w:val="0"/>
    </w:pPr>
    <w:rPr>
      <w:rFonts w:ascii="Cambria" w:hAnsi="Cambria"/>
      <w:b/>
      <w:bCs/>
      <w:sz w:val="32"/>
      <w:szCs w:val="32"/>
    </w:rPr>
  </w:style>
  <w:style w:type="character" w:styleId="9">
    <w:name w:val="Strong"/>
    <w:basedOn w:val="8"/>
    <w:uiPriority w:val="0"/>
    <w:rPr>
      <w:b/>
      <w:bCs/>
    </w:rPr>
  </w:style>
  <w:style w:type="character" w:styleId="10">
    <w:name w:val="page number"/>
    <w:basedOn w:val="8"/>
    <w:uiPriority w:val="0"/>
  </w:style>
  <w:style w:type="character" w:styleId="11">
    <w:name w:val="Hyperlink"/>
    <w:basedOn w:val="8"/>
    <w:uiPriority w:val="0"/>
    <w:rPr>
      <w:color w:val="0000FF"/>
      <w:u w:val="single"/>
    </w:rPr>
  </w:style>
  <w:style w:type="paragraph" w:customStyle="1" w:styleId="13">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2017-02-16T11:27:04Z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