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bookmarkStart w:id="0" w:name="OLE_LINK1"/>
      <w:r>
        <w:rPr>
          <w:rStyle w:val="6"/>
          <w:rFonts w:hint="eastAsia" w:ascii="宋体" w:hAnsi="宋体" w:eastAsia="宋体" w:cs="宋体"/>
          <w:color w:val="000000"/>
          <w:spacing w:val="0"/>
          <w:kern w:val="0"/>
          <w:sz w:val="32"/>
          <w:szCs w:val="32"/>
        </w:rPr>
        <w:footnoteReference w:id="0"/>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jc w:val="center"/>
        <w:textAlignment w:val="auto"/>
        <w:outlineLvl w:val="9"/>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十堰市人民代表大会</w:t>
      </w:r>
    </w:p>
    <w:p>
      <w:pPr>
        <w:keepNext w:val="0"/>
        <w:keepLines w:val="0"/>
        <w:pageBreakBefore w:val="0"/>
        <w:widowControl w:val="0"/>
        <w:kinsoku/>
        <w:wordWrap/>
        <w:overflowPunct/>
        <w:topLinePunct w:val="0"/>
        <w:bidi w:val="0"/>
        <w:spacing w:line="240" w:lineRule="auto"/>
        <w:ind w:right="0" w:right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44"/>
          <w:szCs w:val="44"/>
        </w:rPr>
        <w:t>及其常务委员会立法条例</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（2016年1月22日十堰市第四届人民代表大会第七次会议通过</w:t>
      </w:r>
      <w:r>
        <w:rPr>
          <w:rFonts w:hint="eastAsia" w:ascii="楷体_GB2312" w:hAnsi="楷体_GB2312" w:eastAsia="楷体_GB2312" w:cs="楷体_GB2312"/>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2016年3月30日湖北省第十二届人民代表大会常务委员会第二十一次会议批准）</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jc w:val="center"/>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目</w:t>
      </w:r>
      <w:r>
        <w:rPr>
          <w:rFonts w:hint="eastAsia" w:ascii="楷体_GB2312" w:hAnsi="楷体_GB2312" w:eastAsia="楷体_GB2312" w:cs="楷体_GB2312"/>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录</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总则</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立法准备</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第一节</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立法规划和立法计划</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第二节</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法规草案的起草</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第三章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立法程序</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第一节</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市人民代表大会立法程序</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第二节</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市人民代表大会常务委员会立法程序</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第四章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法规解释</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第五章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其他规定</w:t>
      </w:r>
    </w:p>
    <w:p>
      <w:pPr>
        <w:keepNext w:val="0"/>
        <w:keepLines w:val="0"/>
        <w:pageBreakBefore w:val="0"/>
        <w:widowControl w:val="0"/>
        <w:kinsoku/>
        <w:wordWrap/>
        <w:overflowPunct/>
        <w:topLinePunct w:val="0"/>
        <w:bidi w:val="0"/>
        <w:spacing w:line="240" w:lineRule="auto"/>
        <w:ind w:right="0" w:right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第六章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附则</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第一章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总则</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第一条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为了规范市人民代表大会及其常务委员会立法活动，完善立法程序，提高立法质量，发挥立法的引领和推动作用，全面推进依法治市，根据地方组织法、立法法和我省立法条例的有关规定，结合本市实际，制定本条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市人民代表大会及其常务委员会制定、修改、废止和解释地方性法规以及相关立法活动，适用本条例。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根据本市的具体情况和实际需要，在不同宪法、法律、行政法规和我省地方性法规相抵触的前提下，对城乡建设与管理、环境保护、历史文化保护等方面的事项制定地方性法规。法律对设区的市制定地方性法规的事项另有规定的，从其规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制定地方性法规，应当遵循立法法规定的基本原则，坚持不抵触、有特色、可操作，突出务实管用。对上位法已经明确规定的内容，一般不作重复性规定。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市人民代表大会及其常务委员会应当恪守以民为本、立法为民理念，发挥在立法工作中的主导作用，推进科学立法、民主立法，加强立法工作组织协调，提高立法质量。</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2955" w:firstLineChars="950"/>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第二章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立法准备</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第一节</w:t>
      </w:r>
      <w:r>
        <w:rPr>
          <w:rFonts w:hint="eastAsia" w:ascii="黑体" w:hAnsi="黑体" w:eastAsia="黑体" w:cs="黑体"/>
          <w:color w:val="000000"/>
          <w:spacing w:val="0"/>
          <w:kern w:val="0"/>
          <w:sz w:val="32"/>
          <w:szCs w:val="32"/>
          <w:lang w:eastAsia="zh-CN"/>
        </w:rPr>
        <w:t>　</w:t>
      </w:r>
      <w:r>
        <w:rPr>
          <w:rFonts w:hint="eastAsia" w:ascii="宋体" w:hAnsi="宋体" w:eastAsia="宋体" w:cs="宋体"/>
          <w:color w:val="000000"/>
          <w:spacing w:val="0"/>
          <w:kern w:val="0"/>
          <w:sz w:val="32"/>
          <w:szCs w:val="32"/>
        </w:rPr>
        <w:t>立法规划和立法计划</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b/>
          <w:bCs/>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常务委员会应当编制年度立法计划，根据需要编制本届任期内的立法规划。</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编制立法规划和立法计划，应当征求省人民代表大会常务委员会的意见，并报省人民代表大会常务委员会备案。</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常务委员会编制立法规划和立法计划，应当分别征求市人民政府及其有关部门、市中级人民法院、市人民检察院以及有关人民团体、社会组织的立法建议,并向社会公开征集立法建议。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国家机关、政党、团体、组织以及公民可以向常务委员会提出制定地方性法规的建议和意见。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立法建议应当采用书面形式，并附有立法依据和主要内容等。</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根据市人民代表大会专门委员会（以下简称专门委员会）、市人民政府法制工作机构以及有关方面的立法建议，统一研究、协调论证，提出立法规划草案和立法计划草案，提请常务委员会主任会议审议通过。</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专门委员会、市人民政府及其有关部门、有关人民团体、社会组织应当认真组织实施立法规划和立法计划。法规案未能按时提请审议的，提案人应当向主任会议报告并说明情况。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立法规划和立法计划在执行过程中需要作适当调整的，由常务委员会工作机构根据专门委员会和有关方面的建议，提出方案，报主任会议审定。</w:t>
      </w:r>
    </w:p>
    <w:p>
      <w:pPr>
        <w:keepNext w:val="0"/>
        <w:keepLines w:val="0"/>
        <w:pageBreakBefore w:val="0"/>
        <w:widowControl w:val="0"/>
        <w:kinsoku/>
        <w:wordWrap/>
        <w:overflowPunct/>
        <w:topLinePunct w:val="0"/>
        <w:bidi w:val="0"/>
        <w:spacing w:line="240" w:lineRule="auto"/>
        <w:ind w:left="0" w:leftChars="0"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第二节</w:t>
      </w:r>
      <w:r>
        <w:rPr>
          <w:rFonts w:hint="eastAsia" w:ascii="黑体" w:hAnsi="黑体" w:eastAsia="黑体" w:cs="黑体"/>
          <w:color w:val="000000"/>
          <w:spacing w:val="0"/>
          <w:kern w:val="0"/>
          <w:sz w:val="32"/>
          <w:szCs w:val="32"/>
          <w:lang w:eastAsia="zh-CN"/>
        </w:rPr>
        <w:t>　</w:t>
      </w:r>
      <w:r>
        <w:rPr>
          <w:rFonts w:hint="eastAsia" w:ascii="宋体" w:hAnsi="宋体" w:eastAsia="宋体" w:cs="宋体"/>
          <w:color w:val="000000"/>
          <w:spacing w:val="0"/>
          <w:kern w:val="0"/>
          <w:sz w:val="32"/>
          <w:szCs w:val="32"/>
        </w:rPr>
        <w:t>法规草案的起草</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向市人民代表大会或者常务委员会提出法规案，由提案人组织起草法规草案。</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有关专门委员会、常务委员会工作机构以及有关方面应当提前参与法规草案起草工作，了解情况，提出意见。综合性、全局性、基础性的重要法规草案，可以由有关专门委员会或者常务委员会工作机构组织起草；专业性较强的法规草案，可以吸收相关领域的专家参与起草工作，或者委托有关专家、教学科研单位、社会组织起草。</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bdr w:val="single" w:color="auto" w:sz="4" w:space="0"/>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起草法规草案，应当深入调查研究，广泛征求相关方面意见。</w:t>
      </w:r>
      <w:r>
        <w:rPr>
          <w:rFonts w:hint="eastAsia" w:ascii="仿宋_GB2312" w:hAnsi="仿宋_GB2312" w:eastAsia="仿宋_GB2312" w:cs="仿宋_GB2312"/>
          <w:spacing w:val="0"/>
          <w:sz w:val="32"/>
          <w:szCs w:val="32"/>
        </w:rPr>
        <w:t>法规案提出时，提案人应当向</w:t>
      </w:r>
      <w:r>
        <w:rPr>
          <w:rFonts w:hint="eastAsia" w:ascii="仿宋_GB2312" w:hAnsi="仿宋_GB2312" w:eastAsia="仿宋_GB2312" w:cs="仿宋_GB2312"/>
          <w:color w:val="000000"/>
          <w:spacing w:val="0"/>
          <w:kern w:val="0"/>
          <w:sz w:val="32"/>
          <w:szCs w:val="32"/>
        </w:rPr>
        <w:t>常务委员会</w:t>
      </w:r>
      <w:r>
        <w:rPr>
          <w:rFonts w:hint="eastAsia" w:ascii="仿宋_GB2312" w:hAnsi="仿宋_GB2312" w:eastAsia="仿宋_GB2312" w:cs="仿宋_GB2312"/>
          <w:spacing w:val="0"/>
          <w:sz w:val="32"/>
          <w:szCs w:val="32"/>
        </w:rPr>
        <w:t>报告征求意见情况。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法规草案的起草单位应当向有关专门委员会和常务委员会工作机构报告起草工作进展情况。</w:t>
      </w:r>
    </w:p>
    <w:p>
      <w:pPr>
        <w:keepNext w:val="0"/>
        <w:keepLines w:val="0"/>
        <w:pageBreakBefore w:val="0"/>
        <w:widowControl w:val="0"/>
        <w:kinsoku/>
        <w:wordWrap/>
        <w:overflowPunct/>
        <w:topLinePunct w:val="0"/>
        <w:bidi w:val="0"/>
        <w:spacing w:line="240" w:lineRule="auto"/>
        <w:ind w:left="0" w:leftChars="0"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第三章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立法程序</w:t>
      </w:r>
    </w:p>
    <w:p>
      <w:pPr>
        <w:keepNext w:val="0"/>
        <w:keepLines w:val="0"/>
        <w:pageBreakBefore w:val="0"/>
        <w:widowControl w:val="0"/>
        <w:kinsoku/>
        <w:wordWrap/>
        <w:overflowPunct/>
        <w:topLinePunct w:val="0"/>
        <w:bidi w:val="0"/>
        <w:spacing w:line="240" w:lineRule="auto"/>
        <w:ind w:left="0" w:leftChars="0" w:right="0" w:right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第一节</w:t>
      </w:r>
      <w:r>
        <w:rPr>
          <w:rFonts w:hint="eastAsia" w:ascii="黑体" w:hAnsi="黑体" w:eastAsia="黑体" w:cs="黑体"/>
          <w:color w:val="000000"/>
          <w:spacing w:val="0"/>
          <w:kern w:val="0"/>
          <w:sz w:val="32"/>
          <w:szCs w:val="32"/>
          <w:lang w:eastAsia="zh-CN"/>
        </w:rPr>
        <w:t>　</w:t>
      </w:r>
      <w:r>
        <w:rPr>
          <w:rFonts w:hint="eastAsia" w:ascii="宋体" w:hAnsi="宋体" w:eastAsia="宋体" w:cs="宋体"/>
          <w:color w:val="000000"/>
          <w:spacing w:val="0"/>
          <w:kern w:val="0"/>
          <w:sz w:val="32"/>
          <w:szCs w:val="32"/>
        </w:rPr>
        <w:t>市人民代表大会立法程序</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常务委员会、市人民政府、专门委员会可以向市人民代表大会提出法规案，由主席团决定列入会议议程，或者先交有关专门委员会审议、提出报告，再由主席团决定列入会议议程。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专门委员会审议法规案时，可以邀请提案人列席会议，发表意见。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常务委员会决定提请市人民代表大会会议审议的法规案，应当在会议举行的十五日前将法规草案发给代表。</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各代表团审议法规案时，提案人应当派人听取意见，回答询问。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各代表团审议法规案时，根据代表团的要求，有关机关、团体或者组织应当派人介绍情况。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列入市人民代表大会会议议程的法规案，必要时，主席团常务主席可以召开各代表团团长或者代表团推选的代表的会议，就法规案中的重大问题听取意见，进行讨论，并将讨论的情况和意见向主席团报告。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bidi w:val="0"/>
        <w:spacing w:line="240" w:lineRule="auto"/>
        <w:ind w:right="0" w:right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第二节</w:t>
      </w:r>
      <w:r>
        <w:rPr>
          <w:rFonts w:hint="eastAsia" w:ascii="黑体" w:hAnsi="黑体" w:eastAsia="黑体" w:cs="黑体"/>
          <w:color w:val="000000"/>
          <w:spacing w:val="0"/>
          <w:kern w:val="0"/>
          <w:sz w:val="32"/>
          <w:szCs w:val="32"/>
          <w:lang w:eastAsia="zh-CN"/>
        </w:rPr>
        <w:t>　</w:t>
      </w:r>
      <w:r>
        <w:rPr>
          <w:rFonts w:hint="eastAsia" w:ascii="宋体" w:hAnsi="宋体" w:eastAsia="宋体" w:cs="宋体"/>
          <w:color w:val="000000"/>
          <w:spacing w:val="0"/>
          <w:kern w:val="0"/>
          <w:sz w:val="32"/>
          <w:szCs w:val="32"/>
        </w:rPr>
        <w:t>市人民代表大会常务委员会立法程序</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主任会议可以向常务委员会提出法规案，由常务委员会会议审议。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审议的法规草案，应当在常务委员会会议举行的十五日前报送常务委员会，常务委员会工作机构应当及时送交有关专门委员会。未能提前十五日报送的，一般不列入本次常务委员会会议议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列入常务委员会会议议程的法规案，应当在会议举行的七日前将法规草案以及说明等相关材料发给常务委员会组成人员。</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常务委员会会议第一次审议法规案，在全体会议上听取提案人的说明，由分组会议进行审议。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常务委员会审议法规案时，提案人应当派人听取意见，回答询问。根据分组会议的要求，有关机关、团体或者组织应当派人介绍情况。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有关专门委员会审议法规案时，可以邀请其他专门委员会的成员列席会议，发表意见。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专门委员会审议法规案时，应当召开全体会议审议，根据需要，可以要求有关机关、团体或者组织派负责人说明情况。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法制委员会审议法规案时，应当邀请有关专门委员会的成员列席会议，发表意见。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专门委员会之间对法规草案的重要问题意见不一致时，应当向主任会议报告。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列入常务委员会会议议程的法规案，法制委员会、有关专门委员会和常务委员会工作机构应当深入开展调查研究，广泛听取各方面的意见。听取意见可以采取座谈会、论证会、听证会等多种形式。</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法规案中有关问题专业性较强，需要进行可行性评价的，可以召开论证会，听取有关专家、部门和市人民代表大会代表等方面的意见。论证情况应当向常务委员会报告。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案有关问题存在重大意见分歧或者涉及利益关系重大调整，需要进行听证的，可以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列入常务委员会会议议程的法规案，常务委员会工作机构应当在常务委员会会议后将法规草案及其说明等向社会公布，征求意见。向社会公布征求意见的时间一般不少于三十日。</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常务委员会工作机构应当将法规草案发送下级人民代表大会常务委员会、相关领域的市人民代表大会代表以及有关部门、团体、组织和专家征求意见。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常务委员会工作机构应当收集整理分组审议的意见和各方面提出的意见以及其他有关资料，分送法制委员会和有关专门委员会，并根据需要，印发常务委员会会议。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常务委员会会议审议法规案，应当邀请有关的市人民代表大会代表列席会议，听取意见；可以组织公民旁听和新闻媒体报道。</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专门委员会和常务委员会工作机构进行立法调研，应当邀请有关的市人民代表大会代表参加。</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经常务委员会会议第二次审议后，仍有重大问题需要进一步研究的，经主任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因各方面对制定该法规的必要性、可行性等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表决的法规案，常务委员会工作机构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拟提请常务委员会会议表决的法规案，常务委员会工作机构应当将法规草案提前报送省人民代表大会常务委员会有关工作机构征求意见。</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表决前，由法制委员会向常务委员会全体会议作关于法规草案修改情况的说明。</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bidi w:val="0"/>
        <w:spacing w:line="240" w:lineRule="auto"/>
        <w:ind w:left="0" w:leftChars="0" w:right="0" w:right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第四章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法规解释</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市人民代表大会及其常务委员会通过的地方性法规由常务委员会解释。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常务委员会的法规解释同法规具有同等效力。</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市人民政府、市中级人民法院、市人民检察院、专门委员会以及下级人民代表大会常务委员会可以向常务委员会提出法规解释要求。</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常务委员会工作机构研究拟订法规解释草案，由主任会议决定列入常务委员会会议议程。</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法规解释草案表决稿由常务委员会全体组成人员的过半数通过。常务委员会的法规解释作出后，应当自公布之日起三十日内报省人民代表大会常务委员会备案。法规解释的公布适用本条例第五章有关规定。</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第五章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其他规定</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提出法规案，应当同时提出法规草案文本及其说明，并提供必要的参阅资料。修改法规的，还应当提交修改前后的对照文本。法规草案的说明应当包括制定该法规的必要性、可行性、起草过程和主要内容以及对重大分歧问题的协调处理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向市人民代表大会及其常务委员会提出的法规案，在列入会议议程前，提案人有权撤回，但应当以书面形式提出。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交付市人民代表大会及其常务委员会全体会议表决未获得通过的法规案，提案人可以按照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常务委员会报请省人民代表大会常务委员会批准地方性法规，应当提供法规文本、法规说明和必要的参阅资料。</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地方性法规经批准后，常务委员会发布地方性法规的公告应当载明该地方性法规的制定机关、批准机关和通过、批准、施行的日期。</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地方性法规经批准后，常务委员会工作机构应当及时将常务委员会公告和法规文本在常务委员会公报、《十堰日报》和十堰人大网上刊登。</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法规的修改和废止程序，适用本条例第三章的有关规定。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黑体" w:hAnsi="黑体" w:eastAsia="黑体" w:cs="黑体"/>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法规部分条文被修改的，应当公布新的法规文本。</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法规明确要求有关机关对专门事项作出配套规定的，有关机关应当自法规施行之日起一年内作出规定。法规另有规定的，从其规定。</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有关机关未能在期限内作出配套规定的，应当向常务委员会报告。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制定和修改后的法规实施满一定期限的，法规实施机关应当向常务委员会报告法规实施情况。</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市人民代表大会及其常务委员会制定的地方性法规应当自公布之日起十五日内由常务委员会报省人民代表大会常务委员会备案。</w:t>
      </w:r>
    </w:p>
    <w:p>
      <w:pPr>
        <w:keepNext w:val="0"/>
        <w:keepLines w:val="0"/>
        <w:pageBreakBefore w:val="0"/>
        <w:widowControl w:val="0"/>
        <w:kinsoku/>
        <w:wordWrap/>
        <w:overflowPunct/>
        <w:topLinePunct w:val="0"/>
        <w:bidi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常务委员会工作机构可以对市人民代表大会及其常务委员会制定的地方性法规具体应用的询问予以答复，并报常务委员会备案。</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第六章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附则</w:t>
      </w: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bidi w:val="0"/>
        <w:spacing w:line="240" w:lineRule="auto"/>
        <w:ind w:right="0" w:rightChars="0"/>
        <w:textAlignment w:val="auto"/>
        <w:outlineLvl w:val="9"/>
        <w:rPr>
          <w:rFonts w:hint="eastAsia" w:ascii="宋体" w:hAnsi="宋体" w:eastAsia="宋体" w:cs="宋体"/>
          <w:spacing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本条例自公布之日起施行。</w:t>
      </w:r>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6"/>
        </w:rPr>
        <w:footnoteRef/>
      </w:r>
      <w:r>
        <w:t xml:space="preserve"> </w:t>
      </w:r>
      <w:r>
        <w:rPr>
          <w:rFonts w:hint="eastAsia"/>
          <w:lang w:val="en-US" w:eastAsia="zh-CN"/>
        </w:rPr>
        <w:t>PDF文本题注有误，更正为：“2016年1月22日十堰市第四届人民代表大会第七次会议通过　2016年3月30日湖北省第十二届人民代表大会常务委员会第二十一次会议批准”。</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67"/>
    <w:rsid w:val="000C7359"/>
    <w:rsid w:val="000D71B1"/>
    <w:rsid w:val="004D6865"/>
    <w:rsid w:val="00565E16"/>
    <w:rsid w:val="0068335F"/>
    <w:rsid w:val="00710984"/>
    <w:rsid w:val="007E7ADE"/>
    <w:rsid w:val="00805027"/>
    <w:rsid w:val="008814BB"/>
    <w:rsid w:val="009837AB"/>
    <w:rsid w:val="00D503AD"/>
    <w:rsid w:val="00E36767"/>
    <w:rsid w:val="00F66F07"/>
    <w:rsid w:val="00F7305C"/>
    <w:rsid w:val="00FC1F03"/>
    <w:rsid w:val="02184AA8"/>
    <w:rsid w:val="04982B5E"/>
    <w:rsid w:val="09DB7EF3"/>
    <w:rsid w:val="13235A3A"/>
    <w:rsid w:val="15924F93"/>
    <w:rsid w:val="1F013B4F"/>
    <w:rsid w:val="26530248"/>
    <w:rsid w:val="27B80358"/>
    <w:rsid w:val="2BEA0454"/>
    <w:rsid w:val="3BFB2105"/>
    <w:rsid w:val="3F6E4DAB"/>
    <w:rsid w:val="41336ABF"/>
    <w:rsid w:val="4CC81CF3"/>
    <w:rsid w:val="4F2E1325"/>
    <w:rsid w:val="5F704C53"/>
    <w:rsid w:val="5F7E3B99"/>
    <w:rsid w:val="658931AC"/>
    <w:rsid w:val="6C1960F6"/>
    <w:rsid w:val="6D2515FC"/>
    <w:rsid w:val="73337267"/>
    <w:rsid w:val="79DE5039"/>
    <w:rsid w:val="7FC87B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0</Words>
  <Characters>0</Characters>
  <Lines>1</Lines>
  <Paragraphs>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2017-01-12T02:23:00Z</dcterms:created>
  <dc:creator>微软用户</dc:creator>
  <cp:lastModifiedBy>admin</cp:lastModifiedBy>
  <dcterms:modified xsi:type="dcterms:W3CDTF">2019-06-30T03:02:22Z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