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jc w:val="both"/>
        <w:textAlignment w:val="auto"/>
        <w:outlineLvl w:val="9"/>
        <w:rPr>
          <w:rFonts w:hint="eastAsia" w:ascii="宋体" w:hAnsi="宋体" w:eastAsia="宋体" w:cs="宋体"/>
          <w:b w:val="0"/>
          <w:bCs/>
          <w:color w:val="auto"/>
          <w:kern w:val="2"/>
          <w:sz w:val="32"/>
          <w:szCs w:val="32"/>
          <w:lang w:val="en-US" w:eastAsia="zh-CN" w:bidi="ar-SA"/>
        </w:rPr>
      </w:pP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rightChars="0"/>
        <w:jc w:val="both"/>
        <w:textAlignment w:val="auto"/>
        <w:outlineLvl w:val="9"/>
        <w:rPr>
          <w:rFonts w:hint="eastAsia" w:ascii="宋体" w:hAnsi="宋体" w:eastAsia="宋体" w:cs="宋体"/>
          <w:b w:val="0"/>
          <w:bCs/>
          <w:sz w:val="32"/>
          <w:szCs w:val="32"/>
          <w:lang w:eastAsia="zh-CN"/>
        </w:rPr>
      </w:pPr>
    </w:p>
    <w:p>
      <w:pPr>
        <w:pStyle w:val="6"/>
        <w:keepNext w:val="0"/>
        <w:keepLines w:val="0"/>
        <w:pageBreakBefore w:val="0"/>
        <w:widowControl w:val="0"/>
        <w:kinsoku/>
        <w:wordWrap/>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楷体_GB2312" w:hAnsi="楷体_GB2312" w:eastAsia="楷体_GB2312" w:cs="楷体_GB2312"/>
          <w:sz w:val="44"/>
          <w:szCs w:val="44"/>
          <w:lang w:val="en-US" w:eastAsia="zh-CN"/>
        </w:rPr>
      </w:pPr>
      <w:r>
        <w:rPr>
          <w:rFonts w:hint="eastAsia" w:ascii="宋体" w:hAnsi="宋体" w:eastAsia="宋体" w:cs="宋体"/>
          <w:kern w:val="2"/>
          <w:sz w:val="44"/>
          <w:szCs w:val="44"/>
          <w:lang w:val="en-US" w:eastAsia="zh-CN" w:bidi="ar-SA"/>
        </w:rPr>
        <w:t>青岛市城市风貌保护条例</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jc w:val="both"/>
        <w:textAlignment w:val="auto"/>
        <w:outlineLvl w:val="9"/>
        <w:rPr>
          <w:rFonts w:hint="eastAsia" w:ascii="宋体" w:hAnsi="宋体" w:eastAsia="宋体" w:cs="宋体"/>
          <w:sz w:val="32"/>
          <w:szCs w:val="32"/>
          <w:lang w:val="en-US" w:eastAsia="zh-CN"/>
        </w:rPr>
      </w:pP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638" w:leftChars="304" w:right="638" w:rightChars="304" w:firstLine="0" w:firstLineChars="0"/>
        <w:jc w:val="both"/>
        <w:textAlignment w:val="auto"/>
        <w:outlineLvl w:val="9"/>
        <w:rPr>
          <w:rFonts w:hint="eastAsia" w:ascii="楷体_GB2312" w:hAnsi="楷体_GB2312" w:eastAsia="楷体_GB2312" w:cs="楷体_GB2312"/>
          <w:b w:val="0"/>
          <w:bCs w:val="0"/>
          <w:kern w:val="2"/>
          <w:sz w:val="32"/>
          <w:szCs w:val="32"/>
          <w:lang w:val="en-US" w:eastAsia="zh-CN" w:bidi="ar-SA"/>
        </w:rPr>
      </w:pPr>
      <w:r>
        <w:rPr>
          <w:rFonts w:hint="eastAsia" w:ascii="楷体_GB2312" w:hAnsi="楷体_GB2312" w:eastAsia="楷体_GB2312" w:cs="楷体_GB2312"/>
          <w:b w:val="0"/>
          <w:bCs w:val="0"/>
          <w:sz w:val="32"/>
          <w:szCs w:val="32"/>
          <w:lang w:val="en-US" w:eastAsia="zh-CN"/>
        </w:rPr>
        <w:t>（</w:t>
      </w:r>
      <w:r>
        <w:rPr>
          <w:rFonts w:hint="eastAsia" w:ascii="楷体_GB2312" w:hAnsi="楷体_GB2312" w:eastAsia="楷体_GB2312" w:cs="楷体_GB2312"/>
          <w:b w:val="0"/>
          <w:bCs w:val="0"/>
          <w:kern w:val="2"/>
          <w:sz w:val="32"/>
          <w:szCs w:val="32"/>
          <w:lang w:val="en-US" w:eastAsia="zh-CN" w:bidi="ar-SA"/>
        </w:rPr>
        <w:t>2014年6月27日青岛市第十五届人民代表大会常务</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638" w:leftChars="304" w:right="638" w:rightChars="304" w:firstLine="0" w:firstLineChars="0"/>
        <w:jc w:val="both"/>
        <w:textAlignment w:val="auto"/>
        <w:outlineLvl w:val="9"/>
        <w:rPr>
          <w:rFonts w:hint="eastAsia" w:ascii="楷体_GB2312" w:hAnsi="楷体_GB2312" w:eastAsia="楷体_GB2312" w:cs="楷体_GB2312"/>
          <w:b w:val="0"/>
          <w:bCs w:val="0"/>
          <w:kern w:val="2"/>
          <w:sz w:val="32"/>
          <w:szCs w:val="32"/>
          <w:lang w:val="en-US" w:eastAsia="zh-CN" w:bidi="ar-SA"/>
        </w:rPr>
      </w:pPr>
      <w:r>
        <w:rPr>
          <w:rFonts w:hint="eastAsia" w:ascii="楷体_GB2312" w:hAnsi="楷体_GB2312" w:eastAsia="楷体_GB2312" w:cs="楷体_GB2312"/>
          <w:b w:val="0"/>
          <w:bCs w:val="0"/>
          <w:kern w:val="2"/>
          <w:sz w:val="32"/>
          <w:szCs w:val="32"/>
          <w:lang w:val="en-US" w:eastAsia="zh-CN" w:bidi="ar-SA"/>
        </w:rPr>
        <w:t>委员会第二十次会议通过　2014年9月26日山东省第</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638" w:leftChars="304" w:right="638" w:rightChars="304" w:firstLine="0" w:firstLineChars="0"/>
        <w:jc w:val="both"/>
        <w:textAlignment w:val="auto"/>
        <w:outlineLvl w:val="9"/>
        <w:rPr>
          <w:rFonts w:hint="eastAsia" w:ascii="楷体_GB2312" w:hAnsi="楷体_GB2312" w:eastAsia="楷体_GB2312" w:cs="楷体_GB2312"/>
          <w:b w:val="0"/>
          <w:bCs w:val="0"/>
          <w:sz w:val="32"/>
          <w:szCs w:val="32"/>
          <w:lang w:eastAsia="zh-CN"/>
        </w:rPr>
      </w:pPr>
      <w:r>
        <w:rPr>
          <w:rFonts w:hint="eastAsia" w:ascii="楷体_GB2312" w:hAnsi="楷体_GB2312" w:eastAsia="楷体_GB2312" w:cs="楷体_GB2312"/>
          <w:b w:val="0"/>
          <w:bCs w:val="0"/>
          <w:kern w:val="2"/>
          <w:sz w:val="32"/>
          <w:szCs w:val="32"/>
          <w:lang w:val="en-US" w:eastAsia="zh-CN" w:bidi="ar-SA"/>
        </w:rPr>
        <w:t>十二届人民代表大会常务委员会第十次会议批准　2014年9月26日青</w:t>
      </w:r>
      <w:bookmarkStart w:id="0" w:name="_GoBack"/>
      <w:bookmarkEnd w:id="0"/>
      <w:r>
        <w:rPr>
          <w:rFonts w:hint="eastAsia" w:ascii="楷体_GB2312" w:hAnsi="楷体_GB2312" w:eastAsia="楷体_GB2312" w:cs="楷体_GB2312"/>
          <w:b w:val="0"/>
          <w:bCs w:val="0"/>
          <w:kern w:val="2"/>
          <w:sz w:val="32"/>
          <w:szCs w:val="32"/>
          <w:lang w:val="en-US" w:eastAsia="zh-CN" w:bidi="ar-SA"/>
        </w:rPr>
        <w:t>岛市人民代表大会常务委员会公告公布　自2014年11月1日起施行</w:t>
      </w:r>
      <w:r>
        <w:rPr>
          <w:rFonts w:hint="eastAsia" w:ascii="楷体_GB2312" w:hAnsi="楷体_GB2312" w:eastAsia="楷体_GB2312" w:cs="楷体_GB2312"/>
          <w:b w:val="0"/>
          <w:bCs w:val="0"/>
          <w:sz w:val="32"/>
          <w:szCs w:val="32"/>
          <w:lang w:val="en-US" w:eastAsia="zh-CN"/>
        </w:rPr>
        <w:t>）</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rightChars="0" w:firstLine="480" w:firstLineChars="200"/>
        <w:jc w:val="both"/>
        <w:textAlignment w:val="auto"/>
        <w:outlineLvl w:val="9"/>
        <w:rPr>
          <w:rFonts w:hint="eastAsia" w:ascii="宋体" w:hAnsi="宋体" w:eastAsia="宋体" w:cs="宋体"/>
          <w:color w:val="auto"/>
          <w:sz w:val="32"/>
          <w:szCs w:val="32"/>
          <w:lang w:eastAsia="zh-CN"/>
        </w:rPr>
      </w:pP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outlineLvl w:val="9"/>
        <w:rPr>
          <w:rFonts w:hint="eastAsia" w:ascii="楷体_GB2312" w:hAnsi="楷体_GB2312" w:eastAsia="楷体_GB2312" w:cs="楷体_GB2312"/>
          <w:color w:val="auto"/>
          <w:sz w:val="32"/>
          <w:szCs w:val="32"/>
          <w:lang w:eastAsia="zh-CN"/>
        </w:rPr>
      </w:pPr>
      <w:r>
        <w:rPr>
          <w:rFonts w:hint="eastAsia" w:ascii="楷体_GB2312" w:hAnsi="楷体_GB2312" w:eastAsia="楷体_GB2312" w:cs="楷体_GB2312"/>
          <w:color w:val="auto"/>
          <w:sz w:val="32"/>
          <w:szCs w:val="32"/>
          <w:lang w:val="en-US" w:eastAsia="zh-CN"/>
        </w:rPr>
        <w:t>目    录</w:t>
      </w:r>
    </w:p>
    <w:p>
      <w:pPr>
        <w:pStyle w:val="6"/>
        <w:keepNext w:val="0"/>
        <w:keepLines w:val="0"/>
        <w:pageBreakBefore w:val="0"/>
        <w:widowControl w:val="0"/>
        <w:kinsoku/>
        <w:wordWrap/>
        <w:overflowPunct/>
        <w:topLinePunct w:val="0"/>
        <w:autoSpaceDE/>
        <w:autoSpaceDN/>
        <w:bidi w:val="0"/>
        <w:adjustRightInd/>
        <w:snapToGrid/>
        <w:spacing w:before="0" w:after="0" w:line="560" w:lineRule="exact"/>
        <w:ind w:left="0" w:leftChars="0" w:right="0" w:rightChars="0"/>
        <w:jc w:val="both"/>
        <w:textAlignment w:val="auto"/>
        <w:outlineLvl w:val="9"/>
        <w:rPr>
          <w:rFonts w:hint="eastAsia" w:ascii="楷体_GB2312" w:hAnsi="楷体_GB2312" w:eastAsia="楷体_GB2312" w:cs="楷体_GB2312"/>
          <w:sz w:val="32"/>
          <w:szCs w:val="32"/>
          <w:lang w:eastAsia="zh-CN"/>
        </w:rPr>
      </w:pPr>
      <w:r>
        <w:rPr>
          <w:rFonts w:hint="eastAsia" w:ascii="宋体" w:hAnsi="宋体" w:eastAsia="宋体" w:cs="宋体"/>
          <w:sz w:val="32"/>
          <w:szCs w:val="32"/>
          <w:lang w:eastAsia="zh-CN"/>
        </w:rPr>
        <w:t>　　</w:t>
      </w:r>
      <w:r>
        <w:rPr>
          <w:rFonts w:hint="eastAsia" w:ascii="楷体_GB2312" w:hAnsi="楷体_GB2312" w:eastAsia="楷体_GB2312" w:cs="楷体_GB2312"/>
          <w:sz w:val="32"/>
          <w:szCs w:val="32"/>
          <w:lang w:eastAsia="zh-CN"/>
        </w:rPr>
        <w:t>第一章　总则</w:t>
      </w:r>
    </w:p>
    <w:p>
      <w:pPr>
        <w:pStyle w:val="6"/>
        <w:keepNext w:val="0"/>
        <w:keepLines w:val="0"/>
        <w:pageBreakBefore w:val="0"/>
        <w:widowControl w:val="0"/>
        <w:kinsoku/>
        <w:wordWrap/>
        <w:overflowPunct/>
        <w:topLinePunct w:val="0"/>
        <w:autoSpaceDE/>
        <w:autoSpaceDN/>
        <w:bidi w:val="0"/>
        <w:adjustRightInd/>
        <w:snapToGrid/>
        <w:spacing w:before="0" w:after="0" w:line="560" w:lineRule="exact"/>
        <w:ind w:left="0" w:leftChars="0" w:right="0" w:rightChars="0"/>
        <w:jc w:val="both"/>
        <w:textAlignment w:val="auto"/>
        <w:outlineLvl w:val="9"/>
        <w:rPr>
          <w:rFonts w:hint="eastAsia" w:ascii="楷体_GB2312" w:hAnsi="楷体_GB2312" w:eastAsia="楷体_GB2312" w:cs="楷体_GB2312"/>
          <w:sz w:val="32"/>
          <w:szCs w:val="32"/>
          <w:lang w:eastAsia="zh-CN"/>
        </w:rPr>
      </w:pPr>
      <w:r>
        <w:rPr>
          <w:rFonts w:hint="eastAsia" w:ascii="宋体" w:hAnsi="宋体" w:eastAsia="宋体" w:cs="宋体"/>
          <w:sz w:val="32"/>
          <w:szCs w:val="32"/>
          <w:lang w:val="en-US" w:eastAsia="zh-CN"/>
        </w:rPr>
        <w:t>　　</w:t>
      </w:r>
      <w:r>
        <w:rPr>
          <w:rFonts w:hint="eastAsia" w:ascii="楷体_GB2312" w:hAnsi="楷体_GB2312" w:eastAsia="楷体_GB2312" w:cs="楷体_GB2312"/>
          <w:sz w:val="32"/>
          <w:szCs w:val="32"/>
          <w:lang w:val="en-US" w:eastAsia="zh-CN"/>
        </w:rPr>
        <w:t xml:space="preserve">第二章  </w:t>
      </w:r>
      <w:r>
        <w:rPr>
          <w:rFonts w:hint="eastAsia" w:ascii="楷体_GB2312" w:hAnsi="楷体_GB2312" w:eastAsia="楷体_GB2312" w:cs="楷体_GB2312"/>
          <w:kern w:val="2"/>
          <w:sz w:val="32"/>
          <w:szCs w:val="32"/>
          <w:lang w:val="en-US" w:eastAsia="zh-CN" w:bidi="ar-SA"/>
        </w:rPr>
        <w:t>保护内容</w:t>
      </w:r>
    </w:p>
    <w:p>
      <w:pPr>
        <w:pStyle w:val="6"/>
        <w:keepNext w:val="0"/>
        <w:keepLines w:val="0"/>
        <w:pageBreakBefore w:val="0"/>
        <w:widowControl w:val="0"/>
        <w:kinsoku/>
        <w:wordWrap/>
        <w:overflowPunct/>
        <w:topLinePunct w:val="0"/>
        <w:autoSpaceDE/>
        <w:autoSpaceDN/>
        <w:bidi w:val="0"/>
        <w:adjustRightInd/>
        <w:snapToGrid/>
        <w:spacing w:before="0" w:after="0" w:line="560" w:lineRule="exact"/>
        <w:ind w:left="0" w:leftChars="0" w:right="0" w:rightChars="0"/>
        <w:jc w:val="both"/>
        <w:textAlignment w:val="auto"/>
        <w:outlineLvl w:val="9"/>
        <w:rPr>
          <w:rFonts w:hint="eastAsia" w:ascii="楷体_GB2312" w:hAnsi="楷体_GB2312" w:eastAsia="楷体_GB2312" w:cs="楷体_GB2312"/>
          <w:sz w:val="32"/>
          <w:szCs w:val="32"/>
          <w:lang w:val="en-US" w:eastAsia="zh-CN"/>
        </w:rPr>
      </w:pPr>
      <w:r>
        <w:rPr>
          <w:rFonts w:hint="eastAsia" w:ascii="宋体" w:hAnsi="宋体" w:eastAsia="宋体" w:cs="宋体"/>
          <w:sz w:val="32"/>
          <w:szCs w:val="32"/>
          <w:lang w:eastAsia="zh-CN"/>
        </w:rPr>
        <w:t>　　</w:t>
      </w:r>
      <w:r>
        <w:rPr>
          <w:rFonts w:hint="eastAsia" w:ascii="楷体_GB2312" w:hAnsi="楷体_GB2312" w:eastAsia="楷体_GB2312" w:cs="楷体_GB2312"/>
          <w:sz w:val="32"/>
          <w:szCs w:val="32"/>
          <w:lang w:eastAsia="zh-CN"/>
        </w:rPr>
        <w:t>第三章</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kern w:val="2"/>
          <w:sz w:val="32"/>
          <w:szCs w:val="32"/>
          <w:lang w:val="en-US" w:eastAsia="zh-CN" w:bidi="ar-SA"/>
        </w:rPr>
        <w:t>保护规划</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rightChars="0"/>
        <w:jc w:val="both"/>
        <w:textAlignment w:val="auto"/>
        <w:outlineLvl w:val="9"/>
        <w:rPr>
          <w:rFonts w:hint="eastAsia" w:ascii="楷体_GB2312" w:hAnsi="楷体_GB2312" w:eastAsia="楷体_GB2312" w:cs="楷体_GB2312"/>
          <w:sz w:val="32"/>
          <w:szCs w:val="32"/>
          <w:lang w:eastAsia="zh-CN"/>
        </w:rPr>
      </w:pPr>
      <w:r>
        <w:rPr>
          <w:rFonts w:hint="eastAsia" w:cs="宋体"/>
          <w:sz w:val="32"/>
          <w:szCs w:val="32"/>
          <w:lang w:eastAsia="zh-CN"/>
        </w:rPr>
        <w:t>　　</w:t>
      </w:r>
      <w:r>
        <w:rPr>
          <w:rFonts w:hint="eastAsia" w:ascii="楷体_GB2312" w:hAnsi="楷体_GB2312" w:eastAsia="楷体_GB2312" w:cs="楷体_GB2312"/>
          <w:sz w:val="32"/>
          <w:szCs w:val="32"/>
          <w:lang w:eastAsia="zh-CN"/>
        </w:rPr>
        <w:t xml:space="preserve">第四章 </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kern w:val="2"/>
          <w:sz w:val="32"/>
          <w:szCs w:val="32"/>
          <w:lang w:val="en-US" w:eastAsia="zh-CN" w:bidi="ar-SA"/>
        </w:rPr>
        <w:t>自然风貌保护</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rightChars="0"/>
        <w:jc w:val="both"/>
        <w:textAlignment w:val="auto"/>
        <w:outlineLvl w:val="9"/>
        <w:rPr>
          <w:rFonts w:hint="eastAsia" w:ascii="楷体_GB2312" w:hAnsi="楷体_GB2312" w:eastAsia="楷体_GB2312" w:cs="楷体_GB2312"/>
          <w:sz w:val="32"/>
          <w:szCs w:val="32"/>
          <w:lang w:val="en-US"/>
        </w:rPr>
      </w:pPr>
      <w:r>
        <w:rPr>
          <w:rFonts w:hint="eastAsia" w:cs="宋体"/>
          <w:sz w:val="32"/>
          <w:szCs w:val="32"/>
          <w:lang w:eastAsia="zh-CN"/>
        </w:rPr>
        <w:t>　　</w:t>
      </w:r>
      <w:r>
        <w:rPr>
          <w:rFonts w:hint="eastAsia" w:ascii="楷体_GB2312" w:hAnsi="楷体_GB2312" w:eastAsia="楷体_GB2312" w:cs="楷体_GB2312"/>
          <w:sz w:val="32"/>
          <w:szCs w:val="32"/>
          <w:lang w:eastAsia="zh-CN"/>
        </w:rPr>
        <w:t xml:space="preserve">第五章 </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kern w:val="2"/>
          <w:sz w:val="32"/>
          <w:szCs w:val="32"/>
          <w:lang w:val="en-US" w:eastAsia="zh-CN" w:bidi="ar-SA"/>
        </w:rPr>
        <w:t xml:space="preserve">人文风貌保护 </w:t>
      </w:r>
    </w:p>
    <w:p>
      <w:pPr>
        <w:pStyle w:val="6"/>
        <w:keepNext w:val="0"/>
        <w:keepLines w:val="0"/>
        <w:pageBreakBefore w:val="0"/>
        <w:widowControl w:val="0"/>
        <w:kinsoku/>
        <w:wordWrap/>
        <w:overflowPunct/>
        <w:topLinePunct w:val="0"/>
        <w:autoSpaceDE/>
        <w:autoSpaceDN/>
        <w:bidi w:val="0"/>
        <w:adjustRightInd/>
        <w:snapToGrid/>
        <w:spacing w:before="0" w:after="0" w:line="560" w:lineRule="exact"/>
        <w:ind w:left="0" w:leftChars="0" w:right="0" w:rightChars="0"/>
        <w:jc w:val="both"/>
        <w:textAlignment w:val="auto"/>
        <w:outlineLvl w:val="9"/>
        <w:rPr>
          <w:rFonts w:hint="eastAsia" w:ascii="楷体_GB2312" w:hAnsi="楷体_GB2312" w:eastAsia="楷体_GB2312" w:cs="楷体_GB2312"/>
          <w:kern w:val="0"/>
          <w:sz w:val="32"/>
          <w:szCs w:val="32"/>
          <w:lang w:val="en-US" w:eastAsia="zh-CN" w:bidi="ar-SA"/>
        </w:rPr>
      </w:pPr>
      <w:r>
        <w:rPr>
          <w:rFonts w:hint="eastAsia" w:ascii="宋体" w:hAnsi="宋体" w:eastAsia="宋体" w:cs="宋体"/>
          <w:kern w:val="0"/>
          <w:sz w:val="32"/>
          <w:szCs w:val="32"/>
          <w:lang w:val="en-US" w:eastAsia="zh-CN" w:bidi="ar-SA"/>
        </w:rPr>
        <w:t>　　</w:t>
      </w:r>
      <w:r>
        <w:rPr>
          <w:rFonts w:hint="eastAsia" w:ascii="楷体_GB2312" w:hAnsi="楷体_GB2312" w:eastAsia="楷体_GB2312" w:cs="楷体_GB2312"/>
          <w:kern w:val="0"/>
          <w:sz w:val="32"/>
          <w:szCs w:val="32"/>
          <w:lang w:val="en-US" w:eastAsia="zh-CN" w:bidi="ar-SA"/>
        </w:rPr>
        <w:t xml:space="preserve">第六章  </w:t>
      </w:r>
      <w:r>
        <w:rPr>
          <w:rFonts w:hint="eastAsia" w:ascii="楷体_GB2312" w:hAnsi="楷体_GB2312" w:eastAsia="楷体_GB2312" w:cs="楷体_GB2312"/>
          <w:kern w:val="2"/>
          <w:sz w:val="32"/>
          <w:szCs w:val="32"/>
          <w:lang w:val="en-US" w:eastAsia="zh-CN" w:bidi="ar-SA"/>
        </w:rPr>
        <w:t>法律责任</w:t>
      </w:r>
    </w:p>
    <w:p>
      <w:pPr>
        <w:pStyle w:val="6"/>
        <w:keepNext w:val="0"/>
        <w:keepLines w:val="0"/>
        <w:pageBreakBefore w:val="0"/>
        <w:widowControl w:val="0"/>
        <w:kinsoku/>
        <w:wordWrap/>
        <w:overflowPunct/>
        <w:topLinePunct w:val="0"/>
        <w:autoSpaceDE/>
        <w:autoSpaceDN/>
        <w:bidi w:val="0"/>
        <w:adjustRightInd/>
        <w:snapToGrid/>
        <w:spacing w:before="0" w:after="0" w:line="560" w:lineRule="exact"/>
        <w:ind w:left="0" w:leftChars="0" w:right="0" w:rightChars="0"/>
        <w:jc w:val="both"/>
        <w:textAlignment w:val="auto"/>
        <w:outlineLvl w:val="9"/>
        <w:rPr>
          <w:rFonts w:hint="eastAsia" w:ascii="楷体_GB2312" w:hAnsi="楷体_GB2312" w:eastAsia="楷体_GB2312" w:cs="楷体_GB2312"/>
          <w:sz w:val="32"/>
          <w:szCs w:val="32"/>
          <w:lang w:eastAsia="zh-CN"/>
        </w:rPr>
      </w:pPr>
      <w:r>
        <w:rPr>
          <w:rFonts w:hint="eastAsia" w:ascii="宋体" w:hAnsi="宋体" w:eastAsia="宋体" w:cs="宋体"/>
          <w:kern w:val="0"/>
          <w:sz w:val="32"/>
          <w:szCs w:val="32"/>
          <w:lang w:val="en-US" w:eastAsia="zh-CN" w:bidi="ar-SA"/>
        </w:rPr>
        <w:t>　　</w:t>
      </w:r>
      <w:r>
        <w:rPr>
          <w:rFonts w:hint="eastAsia" w:ascii="楷体_GB2312" w:hAnsi="楷体_GB2312" w:eastAsia="楷体_GB2312" w:cs="楷体_GB2312"/>
          <w:kern w:val="0"/>
          <w:sz w:val="32"/>
          <w:szCs w:val="32"/>
          <w:lang w:val="en-US" w:eastAsia="zh-CN" w:bidi="ar-SA"/>
        </w:rPr>
        <w:t xml:space="preserve">第七章  </w:t>
      </w:r>
      <w:r>
        <w:rPr>
          <w:rFonts w:hint="eastAsia" w:ascii="楷体_GB2312" w:hAnsi="楷体_GB2312" w:eastAsia="楷体_GB2312" w:cs="楷体_GB2312"/>
          <w:kern w:val="2"/>
          <w:sz w:val="32"/>
          <w:szCs w:val="32"/>
          <w:lang w:val="en-US" w:eastAsia="zh-CN" w:bidi="ar-SA"/>
        </w:rPr>
        <w:t>附则</w:t>
      </w:r>
    </w:p>
    <w:p>
      <w:pPr>
        <w:pStyle w:val="6"/>
        <w:keepNext w:val="0"/>
        <w:keepLines w:val="0"/>
        <w:pageBreakBefore w:val="0"/>
        <w:widowControl w:val="0"/>
        <w:kinsoku/>
        <w:wordWrap/>
        <w:overflowPunct/>
        <w:topLinePunct w:val="0"/>
        <w:autoSpaceDE/>
        <w:autoSpaceDN/>
        <w:bidi w:val="0"/>
        <w:adjustRightInd/>
        <w:snapToGrid/>
        <w:spacing w:before="0" w:after="0" w:line="560" w:lineRule="exact"/>
        <w:ind w:left="0" w:leftChars="0" w:right="0" w:rightChars="0"/>
        <w:jc w:val="both"/>
        <w:textAlignment w:val="auto"/>
        <w:outlineLvl w:val="9"/>
        <w:rPr>
          <w:rFonts w:hint="eastAsia" w:ascii="宋体" w:hAnsi="宋体" w:eastAsia="宋体" w:cs="宋体"/>
          <w:kern w:val="2"/>
          <w:sz w:val="32"/>
          <w:szCs w:val="32"/>
          <w:lang w:val="en-US" w:eastAsia="zh-CN" w:bidi="ar-SA"/>
        </w:rPr>
      </w:pPr>
      <w:r>
        <w:rPr>
          <w:rFonts w:hint="eastAsia" w:ascii="楷体_GB2312" w:hAnsi="楷体_GB2312" w:eastAsia="楷体_GB2312" w:cs="楷体_GB2312"/>
          <w:kern w:val="2"/>
          <w:sz w:val="32"/>
          <w:szCs w:val="32"/>
          <w:lang w:val="en-US" w:eastAsia="zh-CN" w:bidi="ar-SA"/>
        </w:rPr>
        <w:t xml:space="preserve"> </w:t>
      </w:r>
      <w:r>
        <w:rPr>
          <w:rFonts w:hint="eastAsia" w:ascii="宋体" w:hAnsi="宋体" w:eastAsia="宋体" w:cs="宋体"/>
          <w:kern w:val="2"/>
          <w:sz w:val="32"/>
          <w:szCs w:val="32"/>
          <w:lang w:val="en-US" w:eastAsia="zh-CN" w:bidi="ar-SA"/>
        </w:rPr>
        <w:t xml:space="preserve"> </w:t>
      </w:r>
    </w:p>
    <w:p>
      <w:pPr>
        <w:pStyle w:val="6"/>
        <w:keepNext w:val="0"/>
        <w:keepLines w:val="0"/>
        <w:pageBreakBefore w:val="0"/>
        <w:widowControl w:val="0"/>
        <w:numPr>
          <w:ilvl w:val="0"/>
          <w:numId w:val="0"/>
        </w:numPr>
        <w:kinsoku/>
        <w:wordWrap/>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黑体" w:hAnsi="黑体" w:eastAsia="黑体" w:cs="黑体"/>
          <w:sz w:val="32"/>
          <w:szCs w:val="32"/>
          <w:lang w:eastAsia="zh-CN"/>
        </w:rPr>
      </w:pPr>
      <w:r>
        <w:rPr>
          <w:rFonts w:hint="eastAsia" w:hAnsi="黑体" w:cs="黑体"/>
          <w:sz w:val="32"/>
          <w:szCs w:val="32"/>
          <w:lang w:val="en-US" w:eastAsia="zh-CN"/>
        </w:rPr>
        <w:t>第一章　</w:t>
      </w:r>
      <w:r>
        <w:rPr>
          <w:rFonts w:hint="eastAsia" w:ascii="黑体" w:hAnsi="黑体" w:eastAsia="黑体" w:cs="黑体"/>
          <w:sz w:val="32"/>
          <w:szCs w:val="32"/>
          <w:lang w:eastAsia="zh-CN"/>
        </w:rPr>
        <w:t>总则</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jc w:val="both"/>
        <w:textAlignment w:val="auto"/>
        <w:outlineLvl w:val="9"/>
        <w:rPr>
          <w:rFonts w:hint="eastAsia" w:ascii="宋体" w:hAnsi="宋体" w:eastAsia="宋体" w:cs="宋体"/>
          <w:sz w:val="32"/>
          <w:szCs w:val="32"/>
          <w:lang w:val="en-US"/>
        </w:rPr>
      </w:pP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right="0" w:rightChars="0"/>
        <w:jc w:val="both"/>
        <w:textAlignment w:val="auto"/>
        <w:outlineLvl w:val="9"/>
        <w:rPr>
          <w:rFonts w:hint="eastAsia" w:asci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SA"/>
        </w:rPr>
        <w:t>　　</w:t>
      </w:r>
      <w:r>
        <w:rPr>
          <w:rFonts w:hint="eastAsia" w:ascii="黑体" w:hAnsi="Times New Roman" w:eastAsia="黑体" w:cs="黑体"/>
          <w:kern w:val="2"/>
          <w:sz w:val="32"/>
          <w:szCs w:val="32"/>
          <w:lang w:val="en-US" w:eastAsia="zh-CN" w:bidi="ar-SA"/>
        </w:rPr>
        <w:t>第一条　</w:t>
      </w:r>
      <w:r>
        <w:rPr>
          <w:rFonts w:hint="eastAsia" w:ascii="仿宋_GB2312" w:hAnsi="Times New Roman" w:eastAsia="仿宋_GB2312" w:cs="仿宋_GB2312"/>
          <w:kern w:val="2"/>
          <w:sz w:val="32"/>
          <w:szCs w:val="32"/>
          <w:lang w:val="en-US" w:eastAsia="zh-CN" w:bidi="ar-SA"/>
        </w:rPr>
        <w:t>为了加强城市风貌保护，根据有关法律、法规的规定，结合本市实际，制定本条例。</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right="0" w:rightChars="0"/>
        <w:jc w:val="both"/>
        <w:textAlignment w:val="auto"/>
        <w:outlineLvl w:val="9"/>
        <w:rPr>
          <w:rFonts w:hint="eastAsia" w:asci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SA"/>
        </w:rPr>
        <w:t>　　</w:t>
      </w:r>
      <w:r>
        <w:rPr>
          <w:rFonts w:hint="eastAsia" w:ascii="黑体" w:hAnsi="Times New Roman" w:eastAsia="黑体" w:cs="黑体"/>
          <w:kern w:val="2"/>
          <w:sz w:val="32"/>
          <w:szCs w:val="32"/>
          <w:lang w:val="en-US" w:eastAsia="zh-CN" w:bidi="ar-SA"/>
        </w:rPr>
        <w:t>第二条</w:t>
      </w:r>
      <w:r>
        <w:rPr>
          <w:rFonts w:hint="eastAsia" w:ascii="仿宋_GB2312" w:hAnsi="Times New Roman" w:eastAsia="仿宋_GB2312" w:cs="仿宋_GB2312"/>
          <w:kern w:val="2"/>
          <w:sz w:val="32"/>
          <w:szCs w:val="32"/>
          <w:lang w:val="en-US" w:eastAsia="zh-CN" w:bidi="ar-SA"/>
        </w:rPr>
        <w:t xml:space="preserve">  本市行政区域内城市风貌的保护适用本条例。</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SA"/>
        </w:rPr>
        <w:t>法律、法规对城市风貌保护中涉及的文物、古树名木、风景名胜区、自然保护区、森林公园、海岛等的保护另有规定的，适用其规定。</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right="0" w:rightChars="0"/>
        <w:jc w:val="both"/>
        <w:textAlignment w:val="auto"/>
        <w:outlineLvl w:val="9"/>
        <w:rPr>
          <w:rFonts w:hint="eastAsia" w:ascii="黑体" w:eastAsia="黑体" w:cs="黑体"/>
          <w:sz w:val="32"/>
          <w:szCs w:val="32"/>
          <w:lang w:val="en-US"/>
        </w:rPr>
      </w:pPr>
      <w:r>
        <w:rPr>
          <w:rFonts w:hint="eastAsia" w:ascii="仿宋_GB2312" w:hAnsi="仿宋_GB2312" w:eastAsia="仿宋_GB2312" w:cs="仿宋_GB2312"/>
          <w:kern w:val="2"/>
          <w:sz w:val="32"/>
          <w:szCs w:val="32"/>
          <w:lang w:val="en-US" w:eastAsia="zh-CN" w:bidi="ar-SA"/>
        </w:rPr>
        <w:t>　　</w:t>
      </w:r>
      <w:r>
        <w:rPr>
          <w:rFonts w:hint="eastAsia" w:ascii="黑体" w:hAnsi="Times New Roman" w:eastAsia="黑体" w:cs="黑体"/>
          <w:kern w:val="2"/>
          <w:sz w:val="32"/>
          <w:szCs w:val="32"/>
          <w:lang w:val="en-US" w:eastAsia="zh-CN" w:bidi="ar-SA"/>
        </w:rPr>
        <w:t xml:space="preserve">第三条  </w:t>
      </w:r>
      <w:r>
        <w:rPr>
          <w:rFonts w:hint="eastAsia" w:ascii="仿宋_GB2312" w:hAnsi="Times New Roman" w:eastAsia="仿宋_GB2312" w:cs="仿宋_GB2312"/>
          <w:kern w:val="2"/>
          <w:sz w:val="32"/>
          <w:szCs w:val="32"/>
          <w:lang w:val="en-US" w:eastAsia="zh-CN" w:bidi="ar-SA"/>
        </w:rPr>
        <w:t>城市风貌保护应当遵循科学规划、整体保护、严格保护的原则，正确处理经济社会发展与保护自然资源、生态环境、历史文化遗产的关系。</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right="0" w:rightChars="0"/>
        <w:jc w:val="both"/>
        <w:textAlignment w:val="auto"/>
        <w:outlineLvl w:val="9"/>
        <w:rPr>
          <w:rFonts w:hint="eastAsia" w:asci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SA"/>
        </w:rPr>
        <w:t>　　</w:t>
      </w:r>
      <w:r>
        <w:rPr>
          <w:rFonts w:hint="eastAsia" w:ascii="黑体" w:hAnsi="Times New Roman" w:eastAsia="黑体" w:cs="黑体"/>
          <w:kern w:val="2"/>
          <w:sz w:val="32"/>
          <w:szCs w:val="32"/>
          <w:lang w:val="en-US" w:eastAsia="zh-CN" w:bidi="ar-SA"/>
        </w:rPr>
        <w:t>第四条</w:t>
      </w:r>
      <w:r>
        <w:rPr>
          <w:rFonts w:hint="eastAsia" w:ascii="楷体_GB2312" w:hAnsi="Times New Roman" w:eastAsia="楷体_GB2312" w:cs="楷体_GB2312"/>
          <w:kern w:val="2"/>
          <w:sz w:val="32"/>
          <w:szCs w:val="32"/>
          <w:lang w:val="en-US" w:eastAsia="zh-CN" w:bidi="ar-SA"/>
        </w:rPr>
        <w:t xml:space="preserve">  </w:t>
      </w:r>
      <w:r>
        <w:rPr>
          <w:rFonts w:hint="eastAsia" w:ascii="仿宋_GB2312" w:hAnsi="Times New Roman" w:eastAsia="仿宋_GB2312" w:cs="仿宋_GB2312"/>
          <w:kern w:val="2"/>
          <w:sz w:val="32"/>
          <w:szCs w:val="32"/>
          <w:lang w:val="en-US" w:eastAsia="zh-CN" w:bidi="ar-SA"/>
        </w:rPr>
        <w:t>市、区（市）人民政府应当加强城市风貌保护工作，将城市风貌保护工作纳入国民经济和社会发展规划、计划，所需经费列入政府财政预算。</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right="0" w:rightChars="0"/>
        <w:jc w:val="both"/>
        <w:textAlignment w:val="auto"/>
        <w:outlineLvl w:val="9"/>
        <w:rPr>
          <w:rFonts w:hint="eastAsia" w:asci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SA"/>
        </w:rPr>
        <w:t>　　</w:t>
      </w:r>
      <w:r>
        <w:rPr>
          <w:rFonts w:hint="eastAsia" w:ascii="黑体" w:hAnsi="Times New Roman" w:eastAsia="黑体" w:cs="黑体"/>
          <w:kern w:val="2"/>
          <w:sz w:val="32"/>
          <w:szCs w:val="32"/>
          <w:lang w:val="en-US" w:eastAsia="zh-CN" w:bidi="ar-SA"/>
        </w:rPr>
        <w:t>第五条</w:t>
      </w:r>
      <w:r>
        <w:rPr>
          <w:rFonts w:hint="eastAsia" w:ascii="楷体_GB2312" w:hAnsi="Times New Roman" w:eastAsia="楷体_GB2312" w:cs="楷体_GB2312"/>
          <w:kern w:val="2"/>
          <w:sz w:val="32"/>
          <w:szCs w:val="32"/>
          <w:lang w:val="en-US" w:eastAsia="zh-CN" w:bidi="ar-SA"/>
        </w:rPr>
        <w:t xml:space="preserve">  </w:t>
      </w:r>
      <w:r>
        <w:rPr>
          <w:rFonts w:hint="eastAsia" w:ascii="仿宋_GB2312" w:hAnsi="Times New Roman" w:eastAsia="仿宋_GB2312" w:cs="仿宋_GB2312"/>
          <w:kern w:val="2"/>
          <w:sz w:val="32"/>
          <w:szCs w:val="32"/>
          <w:lang w:val="en-US" w:eastAsia="zh-CN" w:bidi="ar-SA"/>
        </w:rPr>
        <w:t>市、区（市）人民政府应当定期组织有关部门和专家对城市风貌保护状况和规划实施情况进行评估，向本级人民代表大会常务委员会报告并向社会公布。</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right="0" w:rightChars="0"/>
        <w:jc w:val="both"/>
        <w:textAlignment w:val="auto"/>
        <w:outlineLvl w:val="9"/>
        <w:rPr>
          <w:rFonts w:hint="eastAsia" w:asci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SA"/>
        </w:rPr>
        <w:t>　　</w:t>
      </w:r>
      <w:r>
        <w:rPr>
          <w:rFonts w:hint="eastAsia" w:ascii="黑体" w:hAnsi="Times New Roman" w:eastAsia="黑体" w:cs="黑体"/>
          <w:kern w:val="2"/>
          <w:sz w:val="32"/>
          <w:szCs w:val="32"/>
          <w:lang w:val="en-US" w:eastAsia="zh-CN" w:bidi="ar-SA"/>
        </w:rPr>
        <w:t>第六条</w:t>
      </w:r>
      <w:r>
        <w:rPr>
          <w:rFonts w:hint="eastAsia" w:ascii="楷体_GB2312" w:hAnsi="Times New Roman" w:eastAsia="楷体_GB2312" w:cs="楷体_GB2312"/>
          <w:kern w:val="2"/>
          <w:sz w:val="32"/>
          <w:szCs w:val="32"/>
          <w:lang w:val="en-US" w:eastAsia="zh-CN" w:bidi="ar-SA"/>
        </w:rPr>
        <w:t xml:space="preserve">  </w:t>
      </w:r>
      <w:r>
        <w:rPr>
          <w:rFonts w:hint="eastAsia" w:ascii="仿宋_GB2312" w:hAnsi="Times New Roman" w:eastAsia="仿宋_GB2312" w:cs="仿宋_GB2312"/>
          <w:kern w:val="2"/>
          <w:sz w:val="32"/>
          <w:szCs w:val="32"/>
          <w:lang w:val="en-US" w:eastAsia="zh-CN" w:bidi="ar-SA"/>
        </w:rPr>
        <w:t>市、县级市城乡规划主管部门按照规定的权限，负责本行政区域内的城市风貌保护工作。</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SA"/>
        </w:rPr>
        <w:t>其他相关行政管理部门应当按照各自职责，做好城市风貌保护的有关工作。</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right="0" w:rightChars="0"/>
        <w:jc w:val="both"/>
        <w:textAlignment w:val="auto"/>
        <w:outlineLvl w:val="9"/>
        <w:rPr>
          <w:rFonts w:hint="eastAsia" w:asci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SA"/>
        </w:rPr>
        <w:t>　　</w:t>
      </w:r>
      <w:r>
        <w:rPr>
          <w:rFonts w:hint="eastAsia" w:ascii="黑体" w:hAnsi="Times New Roman" w:eastAsia="黑体" w:cs="黑体"/>
          <w:kern w:val="2"/>
          <w:sz w:val="32"/>
          <w:szCs w:val="32"/>
          <w:lang w:val="en-US" w:eastAsia="zh-CN" w:bidi="ar-SA"/>
        </w:rPr>
        <w:t>第七条</w:t>
      </w:r>
      <w:r>
        <w:rPr>
          <w:rFonts w:hint="eastAsia" w:ascii="楷体_GB2312" w:hAnsi="Times New Roman" w:eastAsia="楷体_GB2312" w:cs="楷体_GB2312"/>
          <w:kern w:val="2"/>
          <w:sz w:val="32"/>
          <w:szCs w:val="32"/>
          <w:lang w:val="en-US" w:eastAsia="zh-CN" w:bidi="ar-SA"/>
        </w:rPr>
        <w:t xml:space="preserve">  </w:t>
      </w:r>
      <w:r>
        <w:rPr>
          <w:rFonts w:hint="eastAsia" w:ascii="仿宋_GB2312" w:hAnsi="Times New Roman" w:eastAsia="仿宋_GB2312" w:cs="仿宋_GB2312"/>
          <w:kern w:val="2"/>
          <w:sz w:val="32"/>
          <w:szCs w:val="32"/>
          <w:lang w:val="en-US" w:eastAsia="zh-CN" w:bidi="ar-SA"/>
        </w:rPr>
        <w:t>鼓励组织和个人以捐助、志愿服务或者提出意见、建议等方式，参与、监督城市风貌保护。</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hAnsi="Times New Roman" w:eastAsia="仿宋_GB2312" w:cs="仿宋_GB2312"/>
          <w:kern w:val="2"/>
          <w:sz w:val="32"/>
          <w:szCs w:val="32"/>
          <w:lang w:val="en-US" w:eastAsia="zh-CN" w:bidi="ar-SA"/>
        </w:rPr>
      </w:pPr>
      <w:r>
        <w:rPr>
          <w:rFonts w:hint="eastAsia" w:ascii="仿宋_GB2312" w:hAnsi="Times New Roman" w:eastAsia="仿宋_GB2312" w:cs="仿宋_GB2312"/>
          <w:kern w:val="2"/>
          <w:sz w:val="32"/>
          <w:szCs w:val="32"/>
          <w:lang w:val="en-US" w:eastAsia="zh-CN" w:bidi="ar-SA"/>
        </w:rPr>
        <w:t>城乡规划主管部门和有关部门应当依法公开城市风貌信息，完善公众参与程序，为组织、个人参与和监督城市风貌保护提供便利。</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60"/>
        <w:jc w:val="both"/>
        <w:textAlignment w:val="auto"/>
        <w:outlineLvl w:val="9"/>
        <w:rPr>
          <w:rFonts w:hint="eastAsia" w:ascii="仿宋_GB2312" w:hAnsi="Times New Roman" w:eastAsia="仿宋_GB2312" w:cs="仿宋_GB2312"/>
          <w:kern w:val="2"/>
          <w:sz w:val="32"/>
          <w:szCs w:val="32"/>
          <w:lang w:val="en-US" w:eastAsia="zh-CN" w:bidi="ar-SA"/>
        </w:rPr>
      </w:pP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0" w:firstLineChars="0"/>
        <w:jc w:val="center"/>
        <w:textAlignment w:val="auto"/>
        <w:outlineLvl w:val="9"/>
        <w:rPr>
          <w:rFonts w:hint="eastAsia" w:ascii="黑体" w:hAnsi="宋体" w:eastAsia="黑体" w:cs="宋体"/>
          <w:sz w:val="32"/>
          <w:szCs w:val="32"/>
          <w:lang w:val="en-US"/>
        </w:rPr>
      </w:pPr>
      <w:r>
        <w:rPr>
          <w:rFonts w:hint="eastAsia" w:ascii="黑体" w:hAnsi="Times New Roman" w:eastAsia="黑体" w:cs="黑体"/>
          <w:kern w:val="2"/>
          <w:sz w:val="32"/>
          <w:szCs w:val="32"/>
          <w:lang w:val="en-US" w:eastAsia="zh-CN" w:bidi="ar-SA"/>
        </w:rPr>
        <w:t>第二</w:t>
      </w:r>
      <w:r>
        <w:rPr>
          <w:rFonts w:hint="eastAsia" w:ascii="黑体" w:hAnsi="宋体" w:eastAsia="黑体" w:cs="宋体"/>
          <w:kern w:val="2"/>
          <w:sz w:val="32"/>
          <w:szCs w:val="32"/>
          <w:lang w:val="en-US" w:eastAsia="zh-CN" w:bidi="ar-SA"/>
        </w:rPr>
        <w:t>章　保护内容</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kern w:val="2"/>
          <w:sz w:val="32"/>
          <w:szCs w:val="32"/>
          <w:lang w:val="en-US" w:eastAsia="zh-CN" w:bidi="ar-SA"/>
        </w:rPr>
      </w:pP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right="0" w:rightChars="0"/>
        <w:jc w:val="both"/>
        <w:textAlignment w:val="auto"/>
        <w:outlineLvl w:val="9"/>
        <w:rPr>
          <w:rFonts w:hint="eastAsia" w:asci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SA"/>
        </w:rPr>
        <w:t>　　</w:t>
      </w:r>
      <w:r>
        <w:rPr>
          <w:rFonts w:hint="eastAsia" w:ascii="黑体" w:hAnsi="Times New Roman" w:eastAsia="黑体" w:cs="黑体"/>
          <w:kern w:val="2"/>
          <w:sz w:val="32"/>
          <w:szCs w:val="32"/>
          <w:lang w:val="en-US" w:eastAsia="zh-CN" w:bidi="ar-SA"/>
        </w:rPr>
        <w:t xml:space="preserve">第八条  </w:t>
      </w:r>
      <w:r>
        <w:rPr>
          <w:rFonts w:hint="eastAsia" w:ascii="仿宋_GB2312" w:hAnsi="Times New Roman" w:eastAsia="仿宋_GB2312" w:cs="仿宋_GB2312"/>
          <w:kern w:val="2"/>
          <w:sz w:val="32"/>
          <w:szCs w:val="32"/>
          <w:lang w:val="en-US" w:eastAsia="zh-CN" w:bidi="ar-SA"/>
        </w:rPr>
        <w:t>城市风貌的保护内容为体现本市地域特色和历史文化传承，具有生态、景观或者历史、文化、科学、艺术价值的自然风貌和人文风貌，主要包括：</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SA"/>
        </w:rPr>
        <w:t>（一）由海岸线、海湾、海岛、海滩、礁石、岬角以及山体、河流、湖泊、丘陵地形、湿地、植被等构成的自然风貌；</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SA"/>
        </w:rPr>
        <w:t>（二）反映本市历史文化传承的城区、街区、镇、村和建筑物、构筑物、街道、院落、名胜古迹等人文风貌。</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right="0" w:rightChars="0"/>
        <w:jc w:val="both"/>
        <w:textAlignment w:val="auto"/>
        <w:outlineLvl w:val="9"/>
        <w:rPr>
          <w:rFonts w:hint="eastAsia" w:asci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SA"/>
        </w:rPr>
        <w:t>　　</w:t>
      </w:r>
      <w:r>
        <w:rPr>
          <w:rFonts w:hint="eastAsia" w:ascii="黑体" w:hAnsi="Times New Roman" w:eastAsia="黑体" w:cs="黑体"/>
          <w:kern w:val="2"/>
          <w:sz w:val="32"/>
          <w:szCs w:val="32"/>
          <w:lang w:val="en-US" w:eastAsia="zh-CN" w:bidi="ar-SA"/>
        </w:rPr>
        <w:t>第九条</w:t>
      </w:r>
      <w:r>
        <w:rPr>
          <w:rFonts w:hint="eastAsia" w:ascii="楷体_GB2312" w:hAnsi="Times New Roman" w:eastAsia="楷体_GB2312" w:cs="楷体_GB2312"/>
          <w:kern w:val="2"/>
          <w:sz w:val="32"/>
          <w:szCs w:val="32"/>
          <w:lang w:val="en-US" w:eastAsia="zh-CN" w:bidi="ar-SA"/>
        </w:rPr>
        <w:t xml:space="preserve">  </w:t>
      </w:r>
      <w:r>
        <w:rPr>
          <w:rFonts w:hint="eastAsia" w:ascii="仿宋_GB2312" w:hAnsi="Times New Roman" w:eastAsia="仿宋_GB2312" w:cs="仿宋_GB2312"/>
          <w:kern w:val="2"/>
          <w:sz w:val="32"/>
          <w:szCs w:val="32"/>
          <w:lang w:val="en-US" w:eastAsia="zh-CN" w:bidi="ar-SA"/>
        </w:rPr>
        <w:t>本市建立城市风貌保护名录，根据本条例第八条所列内容，确定城市风貌保护项目。</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SA"/>
        </w:rPr>
        <w:t>经批准公布的历史城区、历史文化街区、历史文化名镇名村、历史建筑等应当纳入城市风貌保护名录。</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right="0" w:rightChars="0"/>
        <w:jc w:val="both"/>
        <w:textAlignment w:val="auto"/>
        <w:outlineLvl w:val="9"/>
        <w:rPr>
          <w:rFonts w:hint="eastAsia" w:asci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SA"/>
        </w:rPr>
        <w:t>　　</w:t>
      </w:r>
      <w:r>
        <w:rPr>
          <w:rFonts w:hint="eastAsia" w:ascii="黑体" w:hAnsi="Times New Roman" w:eastAsia="黑体" w:cs="黑体"/>
          <w:kern w:val="2"/>
          <w:sz w:val="32"/>
          <w:szCs w:val="32"/>
          <w:lang w:val="en-US" w:eastAsia="zh-CN" w:bidi="ar-SA"/>
        </w:rPr>
        <w:t>第十条</w:t>
      </w:r>
      <w:r>
        <w:rPr>
          <w:rFonts w:hint="eastAsia" w:ascii="仿宋_GB2312" w:hAnsi="Times New Roman" w:eastAsia="仿宋_GB2312" w:cs="仿宋_GB2312"/>
          <w:kern w:val="2"/>
          <w:sz w:val="32"/>
          <w:szCs w:val="32"/>
          <w:lang w:val="en-US" w:eastAsia="zh-CN" w:bidi="ar-SA"/>
        </w:rPr>
        <w:t xml:space="preserve">  青岛市城市风貌保护名录的编制和调整，由市城乡规划主管部门会同有关部门、区（市）人民政府研究提出，经专家评审、向社会公示后，报市人民政府批准并公布。青岛市城市风貌保护名录的编制和调整，应当征求市人民代表大会有关专门委员会的意见。</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SA"/>
        </w:rPr>
        <w:t>县级市人民政府应当根据本地风貌特色，参照前款规定的程序，编制本地风貌保护名录，向社会公布。</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SA"/>
        </w:rPr>
        <w:t>任何组织和个人都可以向城乡规划主管部门提出将具有保护价值的项目列入保护名录的建议。</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right="0" w:rightChars="0"/>
        <w:jc w:val="both"/>
        <w:textAlignment w:val="auto"/>
        <w:outlineLvl w:val="9"/>
        <w:rPr>
          <w:rFonts w:hint="eastAsia" w:asci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SA"/>
        </w:rPr>
        <w:t>　　</w:t>
      </w:r>
      <w:r>
        <w:rPr>
          <w:rFonts w:hint="eastAsia" w:ascii="黑体" w:hAnsi="Times New Roman" w:eastAsia="黑体" w:cs="黑体"/>
          <w:kern w:val="2"/>
          <w:sz w:val="32"/>
          <w:szCs w:val="32"/>
          <w:lang w:val="en-US" w:eastAsia="zh-CN" w:bidi="ar-SA"/>
        </w:rPr>
        <w:t>第十一条</w:t>
      </w:r>
      <w:r>
        <w:rPr>
          <w:rFonts w:hint="eastAsia" w:ascii="仿宋_GB2312" w:hAnsi="Times New Roman" w:eastAsia="仿宋_GB2312" w:cs="仿宋_GB2312"/>
          <w:kern w:val="2"/>
          <w:sz w:val="32"/>
          <w:szCs w:val="32"/>
          <w:lang w:val="en-US" w:eastAsia="zh-CN" w:bidi="ar-SA"/>
        </w:rPr>
        <w:t xml:space="preserve">  市、区（市）人民政府应当组织建立城市风貌保护管理信息系统，对城市风貌保护内容、保护项目进行动态监测和管理。</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SA"/>
        </w:rPr>
        <w:t>城乡规划、文物、海洋与渔业、林业、水利、城乡建设、城市园林、国土资源等部门，应当按照各自职责，做好城市风貌保护项目的详细测绘、信息记录和档案数据保存、更新等工作。</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kern w:val="2"/>
          <w:sz w:val="32"/>
          <w:szCs w:val="32"/>
          <w:lang w:val="en-US" w:eastAsia="zh-CN" w:bidi="ar-SA"/>
        </w:rPr>
      </w:pP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0" w:firstLineChars="0"/>
        <w:jc w:val="center"/>
        <w:textAlignment w:val="auto"/>
        <w:outlineLvl w:val="9"/>
        <w:rPr>
          <w:rFonts w:hint="eastAsia" w:ascii="黑体" w:eastAsia="黑体" w:cs="黑体"/>
          <w:sz w:val="32"/>
          <w:szCs w:val="32"/>
          <w:lang w:val="en-US"/>
        </w:rPr>
      </w:pPr>
      <w:r>
        <w:rPr>
          <w:rFonts w:hint="eastAsia" w:ascii="黑体" w:hAnsi="Times New Roman" w:eastAsia="黑体" w:cs="黑体"/>
          <w:kern w:val="2"/>
          <w:sz w:val="32"/>
          <w:szCs w:val="32"/>
          <w:lang w:val="en-US" w:eastAsia="zh-CN" w:bidi="ar-SA"/>
        </w:rPr>
        <w:t>第三章  保护规划</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592" w:firstLineChars="185"/>
        <w:jc w:val="both"/>
        <w:textAlignment w:val="auto"/>
        <w:outlineLvl w:val="9"/>
        <w:rPr>
          <w:rFonts w:hint="eastAsia" w:ascii="仿宋_GB2312" w:hAnsi="仿宋_GB2312" w:eastAsia="仿宋_GB2312" w:cs="仿宋_GB2312"/>
          <w:kern w:val="2"/>
          <w:sz w:val="32"/>
          <w:szCs w:val="32"/>
          <w:lang w:val="en-US" w:eastAsia="zh-CN" w:bidi="ar-SA"/>
        </w:rPr>
      </w:pP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right="0" w:rightChars="0"/>
        <w:jc w:val="both"/>
        <w:textAlignment w:val="auto"/>
        <w:outlineLvl w:val="9"/>
        <w:rPr>
          <w:rFonts w:hint="eastAsia" w:asci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SA"/>
        </w:rPr>
        <w:t>　　</w:t>
      </w:r>
      <w:r>
        <w:rPr>
          <w:rFonts w:hint="eastAsia" w:ascii="黑体" w:hAnsi="Times New Roman" w:eastAsia="黑体" w:cs="黑体"/>
          <w:kern w:val="2"/>
          <w:sz w:val="32"/>
          <w:szCs w:val="32"/>
          <w:lang w:val="en-US" w:eastAsia="zh-CN" w:bidi="ar-SA"/>
        </w:rPr>
        <w:t>第十二条</w:t>
      </w:r>
      <w:r>
        <w:rPr>
          <w:rFonts w:hint="eastAsia" w:ascii="仿宋_GB2312" w:hAnsi="Times New Roman" w:eastAsia="仿宋_GB2312" w:cs="仿宋_GB2312"/>
          <w:kern w:val="2"/>
          <w:sz w:val="32"/>
          <w:szCs w:val="32"/>
          <w:lang w:val="en-US" w:eastAsia="zh-CN" w:bidi="ar-SA"/>
        </w:rPr>
        <w:t xml:space="preserve">  市城乡规划主管部门应当会同有关部门、区（市）人民政府，组织编制城市风貌保护规划，确定城市风貌分区控制体系和控制措施。</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SA"/>
        </w:rPr>
        <w:t>县级市城乡规划主管部门应当根据本地实际情况，编制本地城市风貌保护规划。</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SA"/>
        </w:rPr>
        <w:t>编制城市风貌保护规划，应当根据城市总体规划和不同区域的发展条件、用地性质以及分区关系，科学规划、控制城市建设，培育、延续城市风貌特色，塑造城市整体形象。</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right="0" w:rightChars="0"/>
        <w:jc w:val="both"/>
        <w:textAlignment w:val="auto"/>
        <w:outlineLvl w:val="9"/>
        <w:rPr>
          <w:rFonts w:hint="eastAsia" w:asci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SA"/>
        </w:rPr>
        <w:t>　　</w:t>
      </w:r>
      <w:r>
        <w:rPr>
          <w:rFonts w:hint="eastAsia" w:ascii="黑体" w:hAnsi="Times New Roman" w:eastAsia="黑体" w:cs="黑体"/>
          <w:kern w:val="2"/>
          <w:sz w:val="32"/>
          <w:szCs w:val="32"/>
          <w:lang w:val="en-US" w:eastAsia="zh-CN" w:bidi="ar-SA"/>
        </w:rPr>
        <w:t>第十三条</w:t>
      </w:r>
      <w:r>
        <w:rPr>
          <w:rFonts w:hint="eastAsia" w:ascii="仿宋_GB2312" w:hAnsi="Times New Roman" w:eastAsia="仿宋_GB2312" w:cs="仿宋_GB2312"/>
          <w:kern w:val="2"/>
          <w:sz w:val="32"/>
          <w:szCs w:val="32"/>
          <w:lang w:val="en-US" w:eastAsia="zh-CN" w:bidi="ar-SA"/>
        </w:rPr>
        <w:t xml:space="preserve">  市、县级市城乡规划主管部门应当根据城市风貌保护要求，组织编制城市设计导则，对规划区域的景观体系、街道、开敞空间以及建筑体量、高度、形态、色彩等，确定控制要求。</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right="0" w:rightChars="0"/>
        <w:jc w:val="both"/>
        <w:textAlignment w:val="auto"/>
        <w:outlineLvl w:val="9"/>
        <w:rPr>
          <w:rFonts w:hint="eastAsia" w:asci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SA"/>
        </w:rPr>
        <w:t>　　</w:t>
      </w:r>
      <w:r>
        <w:rPr>
          <w:rFonts w:hint="eastAsia" w:ascii="黑体" w:hAnsi="Times New Roman" w:eastAsia="黑体" w:cs="黑体"/>
          <w:kern w:val="2"/>
          <w:sz w:val="32"/>
          <w:szCs w:val="32"/>
          <w:lang w:val="en-US" w:eastAsia="zh-CN" w:bidi="ar-SA"/>
        </w:rPr>
        <w:t>第十四条</w:t>
      </w:r>
      <w:r>
        <w:rPr>
          <w:rFonts w:hint="eastAsia" w:ascii="仿宋_GB2312" w:hAnsi="Times New Roman" w:eastAsia="仿宋_GB2312" w:cs="仿宋_GB2312"/>
          <w:kern w:val="2"/>
          <w:sz w:val="32"/>
          <w:szCs w:val="32"/>
          <w:lang w:val="en-US" w:eastAsia="zh-CN" w:bidi="ar-SA"/>
        </w:rPr>
        <w:t xml:space="preserve">  对城市风貌保护名录中的保护项目，城乡规划主管部门或者相关主管部门应当组织编制专项规划或者控制性详细规划，分别明确保护范围、风貌要素、保护措施和实施方案。</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right="0" w:rightChars="0"/>
        <w:jc w:val="both"/>
        <w:textAlignment w:val="auto"/>
        <w:outlineLvl w:val="9"/>
        <w:rPr>
          <w:rFonts w:hint="eastAsia" w:asci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SA"/>
        </w:rPr>
        <w:t>　　</w:t>
      </w:r>
      <w:r>
        <w:rPr>
          <w:rFonts w:hint="eastAsia" w:ascii="黑体" w:hAnsi="Times New Roman" w:eastAsia="黑体" w:cs="黑体"/>
          <w:kern w:val="2"/>
          <w:sz w:val="32"/>
          <w:szCs w:val="32"/>
          <w:lang w:val="en-US" w:eastAsia="zh-CN" w:bidi="ar-SA"/>
        </w:rPr>
        <w:t>第十五条</w:t>
      </w:r>
      <w:r>
        <w:rPr>
          <w:rFonts w:hint="eastAsia" w:ascii="仿宋_GB2312" w:hAnsi="Times New Roman" w:eastAsia="仿宋_GB2312" w:cs="仿宋_GB2312"/>
          <w:kern w:val="2"/>
          <w:sz w:val="32"/>
          <w:szCs w:val="32"/>
          <w:lang w:val="en-US" w:eastAsia="zh-CN" w:bidi="ar-SA"/>
        </w:rPr>
        <w:t xml:space="preserve">  城市风貌保护规划、专项规划、控制性详细规划、城市设计导则的编制，应当进行科学论证，广泛征求有关部门、专家以及有关方面的意见，经依法批准后向社会公布。</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SA"/>
        </w:rPr>
        <w:t>经依法批准的规划、导则不得擅自修改；确需修改的，按照有关法律、法规的规定进行。其中，城市风貌保护专项规划、控制性详细规划的修改，不得缩小保护范围、减少风貌要素。</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right="0" w:rightChars="0"/>
        <w:jc w:val="both"/>
        <w:textAlignment w:val="auto"/>
        <w:outlineLvl w:val="9"/>
        <w:rPr>
          <w:rFonts w:hint="eastAsia" w:asci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SA"/>
        </w:rPr>
        <w:t>　　</w:t>
      </w:r>
      <w:r>
        <w:rPr>
          <w:rFonts w:hint="eastAsia" w:ascii="黑体" w:hAnsi="Times New Roman" w:eastAsia="黑体" w:cs="黑体"/>
          <w:kern w:val="2"/>
          <w:sz w:val="32"/>
          <w:szCs w:val="32"/>
          <w:lang w:val="en-US" w:eastAsia="zh-CN" w:bidi="ar-SA"/>
        </w:rPr>
        <w:t>第十六条</w:t>
      </w:r>
      <w:r>
        <w:rPr>
          <w:rFonts w:hint="eastAsia" w:ascii="仿宋_GB2312" w:hAnsi="Times New Roman" w:eastAsia="仿宋_GB2312" w:cs="仿宋_GB2312"/>
          <w:kern w:val="2"/>
          <w:sz w:val="32"/>
          <w:szCs w:val="32"/>
          <w:lang w:val="en-US" w:eastAsia="zh-CN" w:bidi="ar-SA"/>
        </w:rPr>
        <w:t xml:space="preserve">  海岸带规划以及综合交通、基础设施、公共服务设施、绿地系统、河湖水系等专项规划，应当与城市风貌保护相关规划相衔接，符合城市风貌保护要求。</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SA"/>
        </w:rPr>
        <w:t>城市风貌保护相关规划涉及海域使用的，应当符合海洋功能区划或者与海洋功能区划相衔接。</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right="0" w:rightChars="0"/>
        <w:jc w:val="both"/>
        <w:textAlignment w:val="auto"/>
        <w:outlineLvl w:val="9"/>
        <w:rPr>
          <w:rFonts w:hint="eastAsia" w:asci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SA"/>
        </w:rPr>
        <w:t>　　</w:t>
      </w:r>
      <w:r>
        <w:rPr>
          <w:rFonts w:hint="eastAsia" w:ascii="黑体" w:hAnsi="Times New Roman" w:eastAsia="黑体" w:cs="黑体"/>
          <w:kern w:val="2"/>
          <w:sz w:val="32"/>
          <w:szCs w:val="32"/>
          <w:lang w:val="en-US" w:eastAsia="zh-CN" w:bidi="ar-SA"/>
        </w:rPr>
        <w:t>第十七条</w:t>
      </w:r>
      <w:r>
        <w:rPr>
          <w:rFonts w:hint="eastAsia" w:ascii="仿宋_GB2312" w:hAnsi="Times New Roman" w:eastAsia="仿宋_GB2312" w:cs="仿宋_GB2312"/>
          <w:kern w:val="2"/>
          <w:sz w:val="32"/>
          <w:szCs w:val="32"/>
          <w:lang w:val="en-US" w:eastAsia="zh-CN" w:bidi="ar-SA"/>
        </w:rPr>
        <w:t xml:space="preserve">  城市规划区内的建设工程审批，应当符合城市风貌保护规划、专项规划、控制性详细规划、城市设计导则的要求。</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SA"/>
        </w:rPr>
        <w:t>在城市风貌保护项目的保护范围内进行建设的，建设单位应当按照保护要求，组织专业设计，按照规定征求相关部门意见后，依法向城乡规划主管部门办理规划许可。城乡规划主管部门在作出规划许可决定前，应当组织专家论证、向社会公示，并提请城乡规划委员会审议。公示期限不得少于二十日。</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right="0" w:rightChars="0"/>
        <w:jc w:val="both"/>
        <w:textAlignment w:val="auto"/>
        <w:outlineLvl w:val="9"/>
        <w:rPr>
          <w:rFonts w:hint="eastAsia" w:asci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SA"/>
        </w:rPr>
        <w:t>　　</w:t>
      </w:r>
      <w:r>
        <w:rPr>
          <w:rFonts w:hint="eastAsia" w:ascii="黑体" w:hAnsi="Times New Roman" w:eastAsia="黑体" w:cs="黑体"/>
          <w:kern w:val="2"/>
          <w:sz w:val="32"/>
          <w:szCs w:val="32"/>
          <w:lang w:val="en-US" w:eastAsia="zh-CN" w:bidi="ar-SA"/>
        </w:rPr>
        <w:t xml:space="preserve">第十八条 </w:t>
      </w:r>
      <w:r>
        <w:rPr>
          <w:rFonts w:hint="eastAsia" w:ascii="仿宋_GB2312" w:hAnsi="Times New Roman" w:eastAsia="仿宋_GB2312" w:cs="仿宋_GB2312"/>
          <w:kern w:val="2"/>
          <w:sz w:val="32"/>
          <w:szCs w:val="32"/>
          <w:lang w:val="en-US" w:eastAsia="zh-CN" w:bidi="ar-SA"/>
        </w:rPr>
        <w:t>下列区域内的建设工程，市城乡规划主管部门在规划许可前，应当向市人民代表大会有关专门委员会报告：</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SA"/>
        </w:rPr>
        <w:t>（一）团岛湾头至王哥庄晓望河入海口的海岸带范围内；</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SA"/>
        </w:rPr>
        <w:t>（二）历史文化街区的核心保护区内；</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SA"/>
        </w:rPr>
        <w:t>（三）浮山、太平山山体绿线外延一百米范围内。</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right="0" w:rightChars="0"/>
        <w:jc w:val="both"/>
        <w:textAlignment w:val="auto"/>
        <w:outlineLvl w:val="9"/>
        <w:rPr>
          <w:rFonts w:hint="eastAsia" w:asci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SA"/>
        </w:rPr>
        <w:t>　　</w:t>
      </w:r>
      <w:r>
        <w:rPr>
          <w:rFonts w:hint="eastAsia" w:ascii="黑体" w:hAnsi="Times New Roman" w:eastAsia="黑体" w:cs="黑体"/>
          <w:kern w:val="2"/>
          <w:sz w:val="32"/>
          <w:szCs w:val="32"/>
          <w:lang w:val="en-US" w:eastAsia="zh-CN" w:bidi="ar-SA"/>
        </w:rPr>
        <w:t>第十九条</w:t>
      </w:r>
      <w:r>
        <w:rPr>
          <w:rFonts w:hint="eastAsia" w:ascii="楷体_GB2312" w:hAnsi="Times New Roman" w:eastAsia="楷体_GB2312" w:cs="楷体_GB2312"/>
          <w:kern w:val="2"/>
          <w:sz w:val="32"/>
          <w:szCs w:val="32"/>
          <w:lang w:val="en-US" w:eastAsia="zh-CN" w:bidi="ar-SA"/>
        </w:rPr>
        <w:t xml:space="preserve">  </w:t>
      </w:r>
      <w:r>
        <w:rPr>
          <w:rFonts w:hint="eastAsia" w:ascii="仿宋_GB2312" w:hAnsi="Times New Roman" w:eastAsia="仿宋_GB2312" w:cs="仿宋_GB2312"/>
          <w:kern w:val="2"/>
          <w:sz w:val="32"/>
          <w:szCs w:val="32"/>
          <w:lang w:val="en-US" w:eastAsia="zh-CN" w:bidi="ar-SA"/>
        </w:rPr>
        <w:t>在城市风貌保护项目的保护范围内，不符合规划要求的现有建筑物、构筑物以及其他设施，应当在更新、改造时按照规划要求进行整修、迁建或者拆除。</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2832" w:firstLineChars="885"/>
        <w:jc w:val="both"/>
        <w:textAlignment w:val="auto"/>
        <w:outlineLvl w:val="9"/>
        <w:rPr>
          <w:rFonts w:hint="eastAsia" w:ascii="仿宋_GB2312" w:hAnsi="仿宋_GB2312" w:eastAsia="仿宋_GB2312" w:cs="仿宋_GB2312"/>
          <w:kern w:val="2"/>
          <w:sz w:val="32"/>
          <w:szCs w:val="32"/>
          <w:lang w:val="en-US" w:eastAsia="zh-CN" w:bidi="ar-SA"/>
        </w:rPr>
      </w:pP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2832" w:firstLineChars="885"/>
        <w:jc w:val="both"/>
        <w:textAlignment w:val="auto"/>
        <w:outlineLvl w:val="9"/>
        <w:rPr>
          <w:rFonts w:hint="eastAsia" w:ascii="黑体" w:eastAsia="黑体" w:cs="黑体"/>
          <w:sz w:val="32"/>
          <w:szCs w:val="32"/>
          <w:lang w:val="en-US"/>
        </w:rPr>
      </w:pPr>
      <w:r>
        <w:rPr>
          <w:rFonts w:hint="eastAsia" w:ascii="黑体" w:hAnsi="Times New Roman" w:eastAsia="黑体" w:cs="黑体"/>
          <w:kern w:val="2"/>
          <w:sz w:val="32"/>
          <w:szCs w:val="32"/>
          <w:lang w:val="en-US" w:eastAsia="zh-CN" w:bidi="ar-SA"/>
        </w:rPr>
        <w:t>第四章　自然风貌保护</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kern w:val="2"/>
          <w:sz w:val="32"/>
          <w:szCs w:val="32"/>
          <w:lang w:val="en-US" w:eastAsia="zh-CN" w:bidi="ar-SA"/>
        </w:rPr>
      </w:pP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right="0" w:rightChars="0"/>
        <w:jc w:val="both"/>
        <w:textAlignment w:val="auto"/>
        <w:outlineLvl w:val="9"/>
        <w:rPr>
          <w:rFonts w:hint="eastAsia" w:asci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SA"/>
        </w:rPr>
        <w:t>　　</w:t>
      </w:r>
      <w:r>
        <w:rPr>
          <w:rFonts w:hint="eastAsia" w:ascii="黑体" w:hAnsi="Times New Roman" w:eastAsia="黑体" w:cs="黑体"/>
          <w:kern w:val="2"/>
          <w:sz w:val="32"/>
          <w:szCs w:val="32"/>
          <w:lang w:val="en-US" w:eastAsia="zh-CN" w:bidi="ar-SA"/>
        </w:rPr>
        <w:t>第二十条</w:t>
      </w:r>
      <w:r>
        <w:rPr>
          <w:rFonts w:hint="eastAsia" w:ascii="楷体_GB2312" w:hAnsi="Times New Roman" w:eastAsia="楷体_GB2312" w:cs="楷体_GB2312"/>
          <w:kern w:val="2"/>
          <w:sz w:val="32"/>
          <w:szCs w:val="32"/>
          <w:lang w:val="en-US" w:eastAsia="zh-CN" w:bidi="ar-SA"/>
        </w:rPr>
        <w:t xml:space="preserve">  </w:t>
      </w:r>
      <w:r>
        <w:rPr>
          <w:rFonts w:hint="eastAsia" w:ascii="仿宋_GB2312" w:hAnsi="Times New Roman" w:eastAsia="仿宋_GB2312" w:cs="仿宋_GB2312"/>
          <w:kern w:val="2"/>
          <w:sz w:val="32"/>
          <w:szCs w:val="32"/>
          <w:lang w:val="en-US" w:eastAsia="zh-CN" w:bidi="ar-SA"/>
        </w:rPr>
        <w:t>保护青岛“山海相依”的整体自然地理格局，加强对影响城市空间形态和特色的关键区域、景观轴带、生态廊道等的规划控制。</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right="0" w:rightChars="0"/>
        <w:jc w:val="both"/>
        <w:textAlignment w:val="auto"/>
        <w:outlineLvl w:val="9"/>
        <w:rPr>
          <w:rFonts w:hint="eastAsia" w:ascii="黑体" w:eastAsia="黑体" w:cs="黑体"/>
          <w:sz w:val="32"/>
          <w:szCs w:val="32"/>
          <w:lang w:val="en-US"/>
        </w:rPr>
      </w:pPr>
      <w:r>
        <w:rPr>
          <w:rFonts w:hint="eastAsia" w:ascii="仿宋_GB2312" w:hAnsi="仿宋_GB2312" w:eastAsia="仿宋_GB2312" w:cs="仿宋_GB2312"/>
          <w:kern w:val="2"/>
          <w:sz w:val="32"/>
          <w:szCs w:val="32"/>
          <w:lang w:val="en-US" w:eastAsia="zh-CN" w:bidi="ar-SA"/>
        </w:rPr>
        <w:t>　　</w:t>
      </w:r>
      <w:r>
        <w:rPr>
          <w:rFonts w:hint="eastAsia" w:ascii="黑体" w:hAnsi="Times New Roman" w:eastAsia="黑体" w:cs="黑体"/>
          <w:kern w:val="2"/>
          <w:sz w:val="32"/>
          <w:szCs w:val="32"/>
          <w:lang w:val="en-US" w:eastAsia="zh-CN" w:bidi="ar-SA"/>
        </w:rPr>
        <w:t xml:space="preserve">第二十一条  </w:t>
      </w:r>
      <w:r>
        <w:rPr>
          <w:rFonts w:hint="eastAsia" w:ascii="仿宋_GB2312" w:hAnsi="Times New Roman" w:eastAsia="仿宋_GB2312" w:cs="仿宋_GB2312"/>
          <w:kern w:val="2"/>
          <w:sz w:val="32"/>
          <w:szCs w:val="32"/>
          <w:lang w:val="en-US" w:eastAsia="zh-CN" w:bidi="ar-SA"/>
        </w:rPr>
        <w:t>对本市行政区域内海岸带的自然风貌保护工作实行市级统筹。市人民政府应当建立对海岸带自然风貌保护实施统一领导和组织、协调的工作机制。</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right="0" w:rightChars="0"/>
        <w:jc w:val="both"/>
        <w:textAlignment w:val="auto"/>
        <w:outlineLvl w:val="9"/>
        <w:rPr>
          <w:rFonts w:hint="eastAsia" w:asci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SA"/>
        </w:rPr>
        <w:t>　　</w:t>
      </w:r>
      <w:r>
        <w:rPr>
          <w:rFonts w:hint="eastAsia" w:ascii="黑体" w:hAnsi="Times New Roman" w:eastAsia="黑体" w:cs="黑体"/>
          <w:kern w:val="2"/>
          <w:sz w:val="32"/>
          <w:szCs w:val="32"/>
          <w:lang w:val="en-US" w:eastAsia="zh-CN" w:bidi="ar-SA"/>
        </w:rPr>
        <w:t>第二十二条</w:t>
      </w:r>
      <w:r>
        <w:rPr>
          <w:rFonts w:hint="eastAsia" w:ascii="楷体_GB2312" w:hAnsi="Times New Roman" w:eastAsia="楷体_GB2312" w:cs="楷体_GB2312"/>
          <w:kern w:val="2"/>
          <w:sz w:val="32"/>
          <w:szCs w:val="32"/>
          <w:lang w:val="en-US" w:eastAsia="zh-CN" w:bidi="ar-SA"/>
        </w:rPr>
        <w:t xml:space="preserve">  </w:t>
      </w:r>
      <w:r>
        <w:rPr>
          <w:rFonts w:hint="eastAsia" w:ascii="仿宋_GB2312" w:hAnsi="Times New Roman" w:eastAsia="仿宋_GB2312" w:cs="仿宋_GB2312"/>
          <w:kern w:val="2"/>
          <w:sz w:val="32"/>
          <w:szCs w:val="32"/>
          <w:lang w:val="en-US" w:eastAsia="zh-CN" w:bidi="ar-SA"/>
        </w:rPr>
        <w:t>严格保护海滨自然风貌。在海岸带范围内：</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SA"/>
        </w:rPr>
        <w:t>（一）禁止破坏海湾、沙滩、礁石、沙丘、沙坝、河口等特殊地形地貌以及自然景观；</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SA"/>
        </w:rPr>
        <w:t>（二）禁止开挖山体、采矿、采石、采砂；</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SA"/>
        </w:rPr>
        <w:t>（三）严格限制围海、填海、建设堤坝、筑池养殖等改变、破坏海滨地形地貌的活动。</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right="0" w:rightChars="0"/>
        <w:jc w:val="both"/>
        <w:textAlignment w:val="auto"/>
        <w:outlineLvl w:val="9"/>
        <w:rPr>
          <w:rFonts w:hint="eastAsia" w:asci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SA"/>
        </w:rPr>
        <w:t>　　</w:t>
      </w:r>
      <w:r>
        <w:rPr>
          <w:rFonts w:hint="eastAsia" w:ascii="黑体" w:hAnsi="Times New Roman" w:eastAsia="黑体" w:cs="黑体"/>
          <w:kern w:val="2"/>
          <w:sz w:val="32"/>
          <w:szCs w:val="32"/>
          <w:lang w:val="en-US" w:eastAsia="zh-CN" w:bidi="ar-SA"/>
        </w:rPr>
        <w:t>第二十三条</w:t>
      </w:r>
      <w:r>
        <w:rPr>
          <w:rFonts w:hint="eastAsia" w:ascii="仿宋_GB2312" w:hAnsi="Times New Roman" w:eastAsia="仿宋_GB2312" w:cs="仿宋_GB2312"/>
          <w:kern w:val="2"/>
          <w:sz w:val="32"/>
          <w:szCs w:val="32"/>
          <w:lang w:val="en-US" w:eastAsia="zh-CN" w:bidi="ar-SA"/>
        </w:rPr>
        <w:t xml:space="preserve"> </w:t>
      </w:r>
      <w:r>
        <w:rPr>
          <w:rFonts w:hint="eastAsia" w:ascii="楷体_GB2312" w:hAnsi="Times New Roman" w:eastAsia="楷体_GB2312" w:cs="楷体_GB2312"/>
          <w:kern w:val="2"/>
          <w:sz w:val="32"/>
          <w:szCs w:val="32"/>
          <w:lang w:val="en-US" w:eastAsia="zh-CN" w:bidi="ar-SA"/>
        </w:rPr>
        <w:t xml:space="preserve"> </w:t>
      </w:r>
      <w:r>
        <w:rPr>
          <w:rFonts w:hint="eastAsia" w:ascii="仿宋_GB2312" w:hAnsi="Times New Roman" w:eastAsia="仿宋_GB2312" w:cs="仿宋_GB2312"/>
          <w:kern w:val="2"/>
          <w:sz w:val="32"/>
          <w:szCs w:val="32"/>
          <w:lang w:val="en-US" w:eastAsia="zh-CN" w:bidi="ar-SA"/>
        </w:rPr>
        <w:t>市城乡规划主管部门应当根据城市总体规划、海岸带规划以及海洋功能区划，结合海岸带的自然环境与资源现状，划定自然岸线保护范围，经市人民政府批准后向社会公布。</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SA"/>
        </w:rPr>
        <w:t>在自然岸线保护范围内，禁止围海、填海、建设堤坝、筑池养殖以及其他改变岸线自然属性的行为，禁止破坏自然岸线的自然地形地貌与景观。</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right="0" w:rightChars="0"/>
        <w:jc w:val="both"/>
        <w:textAlignment w:val="auto"/>
        <w:outlineLvl w:val="9"/>
        <w:rPr>
          <w:rFonts w:hint="eastAsia" w:asci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SA"/>
        </w:rPr>
        <w:t>　　</w:t>
      </w:r>
      <w:r>
        <w:rPr>
          <w:rFonts w:hint="eastAsia" w:ascii="黑体" w:hAnsi="Times New Roman" w:eastAsia="黑体" w:cs="黑体"/>
          <w:kern w:val="2"/>
          <w:sz w:val="32"/>
          <w:szCs w:val="32"/>
          <w:lang w:val="en-US" w:eastAsia="zh-CN" w:bidi="ar-SA"/>
        </w:rPr>
        <w:t>第二十四条</w:t>
      </w:r>
      <w:r>
        <w:rPr>
          <w:rFonts w:hint="eastAsia" w:ascii="楷体_GB2312" w:hAnsi="Times New Roman" w:eastAsia="楷体_GB2312" w:cs="楷体_GB2312"/>
          <w:kern w:val="2"/>
          <w:sz w:val="32"/>
          <w:szCs w:val="32"/>
          <w:lang w:val="en-US" w:eastAsia="zh-CN" w:bidi="ar-SA"/>
        </w:rPr>
        <w:t xml:space="preserve">  </w:t>
      </w:r>
      <w:r>
        <w:rPr>
          <w:rFonts w:hint="eastAsia" w:ascii="仿宋_GB2312" w:hAnsi="Times New Roman" w:eastAsia="仿宋_GB2312" w:cs="仿宋_GB2312"/>
          <w:kern w:val="2"/>
          <w:sz w:val="32"/>
          <w:szCs w:val="32"/>
          <w:lang w:val="en-US" w:eastAsia="zh-CN" w:bidi="ar-SA"/>
        </w:rPr>
        <w:t>海岸带范围内，禁止新建高层建筑</w:t>
      </w:r>
      <w:r>
        <w:rPr>
          <w:rFonts w:hint="eastAsia" w:ascii="黑体" w:hAnsi="Times New Roman" w:eastAsia="黑体" w:cs="黑体"/>
          <w:kern w:val="2"/>
          <w:sz w:val="32"/>
          <w:szCs w:val="32"/>
          <w:lang w:val="en-US" w:eastAsia="zh-CN" w:bidi="ar-SA"/>
        </w:rPr>
        <w:t>，</w:t>
      </w:r>
      <w:r>
        <w:rPr>
          <w:rFonts w:hint="eastAsia" w:ascii="仿宋_GB2312" w:hAnsi="Times New Roman" w:eastAsia="仿宋_GB2312" w:cs="仿宋_GB2312"/>
          <w:kern w:val="2"/>
          <w:sz w:val="32"/>
          <w:szCs w:val="32"/>
          <w:lang w:val="en-US" w:eastAsia="zh-CN" w:bidi="ar-SA"/>
        </w:rPr>
        <w:t>严格控制建筑密度、建筑体量、容积率。</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SA"/>
        </w:rPr>
        <w:t>历史城区、历史文化街区、风景名胜区、旅游度假区、自然岸线保护范围内的海岸带，自大陆岸线向陆地一侧，距离一百米范围内，除依法批准的码头、市政、公共服务设施以及军事等用途外，不得新建、扩建建筑物；其他海岸带区域，应当划定海域保护控制线、围填海控制线、生态湿地保护线、禁建限建控制线，明确建设控制要求。</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SA"/>
        </w:rPr>
        <w:t>胶州湾海岸带内的建设管理，按照《青岛市胶州湾保护条例》的规定执行。</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right="0" w:rightChars="0"/>
        <w:jc w:val="both"/>
        <w:textAlignment w:val="auto"/>
        <w:outlineLvl w:val="9"/>
        <w:rPr>
          <w:rFonts w:hint="eastAsia" w:asci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SA"/>
        </w:rPr>
        <w:t>　　</w:t>
      </w:r>
      <w:r>
        <w:rPr>
          <w:rFonts w:hint="eastAsia" w:ascii="黑体" w:hAnsi="Times New Roman" w:eastAsia="黑体" w:cs="黑体"/>
          <w:kern w:val="2"/>
          <w:sz w:val="32"/>
          <w:szCs w:val="32"/>
          <w:lang w:val="en-US" w:eastAsia="zh-CN" w:bidi="ar-SA"/>
        </w:rPr>
        <w:t>第二十五条</w:t>
      </w:r>
      <w:r>
        <w:rPr>
          <w:rFonts w:hint="eastAsia" w:ascii="楷体_GB2312" w:hAnsi="Times New Roman" w:eastAsia="楷体_GB2312" w:cs="楷体_GB2312"/>
          <w:kern w:val="2"/>
          <w:sz w:val="32"/>
          <w:szCs w:val="32"/>
          <w:lang w:val="en-US" w:eastAsia="zh-CN" w:bidi="ar-SA"/>
        </w:rPr>
        <w:t xml:space="preserve">  </w:t>
      </w:r>
      <w:r>
        <w:rPr>
          <w:rFonts w:hint="eastAsia" w:ascii="仿宋_GB2312" w:hAnsi="Times New Roman" w:eastAsia="仿宋_GB2312" w:cs="仿宋_GB2312"/>
          <w:kern w:val="2"/>
          <w:sz w:val="32"/>
          <w:szCs w:val="32"/>
          <w:lang w:val="en-US" w:eastAsia="zh-CN" w:bidi="ar-SA"/>
        </w:rPr>
        <w:t>保护海滨的天际轮廓线、景观视廊。海岸带及其临近区域内的建设项目，应当在审批时进行视线景观分析，不得对海滨形成封闭式遮挡。</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right="0" w:rightChars="0"/>
        <w:jc w:val="both"/>
        <w:textAlignment w:val="auto"/>
        <w:outlineLvl w:val="9"/>
        <w:rPr>
          <w:rFonts w:hint="eastAsia" w:asci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SA"/>
        </w:rPr>
        <w:t>　　</w:t>
      </w:r>
      <w:r>
        <w:rPr>
          <w:rFonts w:hint="eastAsia" w:ascii="黑体" w:hAnsi="Times New Roman" w:eastAsia="黑体" w:cs="黑体"/>
          <w:kern w:val="2"/>
          <w:sz w:val="32"/>
          <w:szCs w:val="32"/>
          <w:lang w:val="en-US" w:eastAsia="zh-CN" w:bidi="ar-SA"/>
        </w:rPr>
        <w:t>第二十六条</w:t>
      </w:r>
      <w:r>
        <w:rPr>
          <w:rFonts w:hint="eastAsia" w:ascii="楷体_GB2312" w:hAnsi="Times New Roman" w:eastAsia="楷体_GB2312" w:cs="楷体_GB2312"/>
          <w:kern w:val="2"/>
          <w:sz w:val="32"/>
          <w:szCs w:val="32"/>
          <w:lang w:val="en-US" w:eastAsia="zh-CN" w:bidi="ar-SA"/>
        </w:rPr>
        <w:t xml:space="preserve">  </w:t>
      </w:r>
      <w:r>
        <w:rPr>
          <w:rFonts w:hint="eastAsia" w:ascii="仿宋_GB2312" w:hAnsi="Times New Roman" w:eastAsia="仿宋_GB2312" w:cs="仿宋_GB2312"/>
          <w:kern w:val="2"/>
          <w:sz w:val="32"/>
          <w:szCs w:val="32"/>
          <w:lang w:val="en-US" w:eastAsia="zh-CN" w:bidi="ar-SA"/>
        </w:rPr>
        <w:t>保持滨海岸线通畅，除依法批准的港口、码头、船舶修造、军事等用途需要封闭的外，任何组织和个人不得圈占。</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right="0" w:rightChars="0"/>
        <w:jc w:val="both"/>
        <w:textAlignment w:val="auto"/>
        <w:outlineLvl w:val="9"/>
        <w:rPr>
          <w:rFonts w:hint="eastAsia" w:asci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SA"/>
        </w:rPr>
        <w:t>　　</w:t>
      </w:r>
      <w:r>
        <w:rPr>
          <w:rFonts w:hint="eastAsia" w:ascii="黑体" w:hAnsi="Times New Roman" w:eastAsia="黑体" w:cs="黑体"/>
          <w:kern w:val="2"/>
          <w:sz w:val="32"/>
          <w:szCs w:val="32"/>
          <w:lang w:val="en-US" w:eastAsia="zh-CN" w:bidi="ar-SA"/>
        </w:rPr>
        <w:t>第二十七条</w:t>
      </w:r>
      <w:r>
        <w:rPr>
          <w:rFonts w:hint="eastAsia" w:ascii="楷体_GB2312" w:hAnsi="Times New Roman" w:eastAsia="楷体_GB2312" w:cs="楷体_GB2312"/>
          <w:kern w:val="2"/>
          <w:sz w:val="32"/>
          <w:szCs w:val="32"/>
          <w:lang w:val="en-US" w:eastAsia="zh-CN" w:bidi="ar-SA"/>
        </w:rPr>
        <w:t xml:space="preserve">  </w:t>
      </w:r>
      <w:r>
        <w:rPr>
          <w:rFonts w:hint="eastAsia" w:ascii="仿宋_GB2312" w:hAnsi="Times New Roman" w:eastAsia="仿宋_GB2312" w:cs="仿宋_GB2312"/>
          <w:kern w:val="2"/>
          <w:sz w:val="32"/>
          <w:szCs w:val="32"/>
          <w:lang w:val="en-US" w:eastAsia="zh-CN" w:bidi="ar-SA"/>
        </w:rPr>
        <w:t>城市规划区内的山体应当按照城乡规划主管部门、城市园林绿化行政主管部门划定的绿线严格保护。经批准对山体绿线调整的，不得减少绿线范围内的绿地面积。</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SA"/>
        </w:rPr>
        <w:t>在山体绿线范围内，禁止建设非供公共游憩的建筑物，禁止开山、采石、采砂、取土、筑坟等破坏山体的活动，严格限制人造景观和永久性设施的建设。</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right="0" w:rightChars="0"/>
        <w:jc w:val="both"/>
        <w:textAlignment w:val="auto"/>
        <w:outlineLvl w:val="9"/>
        <w:rPr>
          <w:rFonts w:hint="eastAsia" w:asci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SA"/>
        </w:rPr>
        <w:t>　　</w:t>
      </w:r>
      <w:r>
        <w:rPr>
          <w:rFonts w:hint="eastAsia" w:ascii="黑体" w:hAnsi="Times New Roman" w:eastAsia="黑体" w:cs="黑体"/>
          <w:kern w:val="2"/>
          <w:sz w:val="32"/>
          <w:szCs w:val="32"/>
          <w:lang w:val="en-US" w:eastAsia="zh-CN" w:bidi="ar-SA"/>
        </w:rPr>
        <w:t>第</w:t>
      </w:r>
      <w:r>
        <w:rPr>
          <w:rFonts w:hint="eastAsia" w:ascii="黑体" w:hAnsi="宋体" w:eastAsia="黑体" w:cs="宋体"/>
          <w:kern w:val="2"/>
          <w:sz w:val="32"/>
          <w:szCs w:val="32"/>
          <w:lang w:val="en-US" w:eastAsia="zh-CN" w:bidi="ar-SA"/>
        </w:rPr>
        <w:t>二十八条</w:t>
      </w:r>
      <w:r>
        <w:rPr>
          <w:rFonts w:hint="eastAsia" w:ascii="楷体_GB2312" w:hAnsi="Times New Roman" w:eastAsia="楷体_GB2312" w:cs="楷体_GB2312"/>
          <w:kern w:val="2"/>
          <w:sz w:val="32"/>
          <w:szCs w:val="32"/>
          <w:lang w:val="en-US" w:eastAsia="zh-CN" w:bidi="ar-SA"/>
        </w:rPr>
        <w:t xml:space="preserve">  </w:t>
      </w:r>
      <w:r>
        <w:rPr>
          <w:rFonts w:hint="eastAsia" w:ascii="仿宋_GB2312" w:hAnsi="Times New Roman" w:eastAsia="仿宋_GB2312" w:cs="仿宋_GB2312"/>
          <w:kern w:val="2"/>
          <w:sz w:val="32"/>
          <w:szCs w:val="32"/>
          <w:lang w:val="en-US" w:eastAsia="zh-CN" w:bidi="ar-SA"/>
        </w:rPr>
        <w:t>城乡规划主管部门应当按照不超过山体海拔高度三分之二的原则，确定山体周边建筑高度控制线。山体周边区域新建、改建、扩建建筑的屋脊线海拔高度不得突破高度控制线。</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SA"/>
        </w:rPr>
        <w:t>历史城区内主要山体的周边建筑高度控制线分别为：贮水山为四十五米，观海山、鱼山、八关山为五十米，观象山、青岛山、信号山为六十米，太平山为八十米。</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right="0" w:rightChars="0"/>
        <w:jc w:val="both"/>
        <w:textAlignment w:val="auto"/>
        <w:outlineLvl w:val="9"/>
        <w:rPr>
          <w:rFonts w:hint="eastAsia" w:asci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SA"/>
        </w:rPr>
        <w:t>　　</w:t>
      </w:r>
      <w:r>
        <w:rPr>
          <w:rFonts w:hint="eastAsia" w:ascii="黑体" w:hAnsi="Times New Roman" w:eastAsia="黑体" w:cs="黑体"/>
          <w:kern w:val="2"/>
          <w:sz w:val="32"/>
          <w:szCs w:val="32"/>
          <w:lang w:val="en-US" w:eastAsia="zh-CN" w:bidi="ar-SA"/>
        </w:rPr>
        <w:t>第二十九条</w:t>
      </w:r>
      <w:r>
        <w:rPr>
          <w:rFonts w:hint="eastAsia" w:ascii="楷体_GB2312" w:hAnsi="Times New Roman" w:eastAsia="楷体_GB2312" w:cs="楷体_GB2312"/>
          <w:kern w:val="2"/>
          <w:sz w:val="32"/>
          <w:szCs w:val="32"/>
          <w:lang w:val="en-US" w:eastAsia="zh-CN" w:bidi="ar-SA"/>
        </w:rPr>
        <w:t xml:space="preserve">  </w:t>
      </w:r>
      <w:r>
        <w:rPr>
          <w:rFonts w:hint="eastAsia" w:ascii="仿宋_GB2312" w:hAnsi="Times New Roman" w:eastAsia="仿宋_GB2312" w:cs="仿宋_GB2312"/>
          <w:kern w:val="2"/>
          <w:sz w:val="32"/>
          <w:szCs w:val="32"/>
          <w:lang w:val="en-US" w:eastAsia="zh-CN" w:bidi="ar-SA"/>
        </w:rPr>
        <w:t>城乡规划主管部门应当划定重要观景点与主要山体之间的眺望视域。</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SA"/>
        </w:rPr>
        <w:t>眺望视域范围内禁止建设高层建筑。前景区域建筑遮挡山体不得超过山体海拔高度的三分之二，背景区域建筑不得突破山体轮廓线。</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right="0" w:rightChars="0"/>
        <w:jc w:val="both"/>
        <w:textAlignment w:val="auto"/>
        <w:outlineLvl w:val="9"/>
        <w:rPr>
          <w:rFonts w:hint="eastAsia" w:asci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SA"/>
        </w:rPr>
        <w:t>　　</w:t>
      </w:r>
      <w:r>
        <w:rPr>
          <w:rFonts w:hint="eastAsia" w:ascii="黑体" w:hAnsi="Times New Roman" w:eastAsia="黑体" w:cs="黑体"/>
          <w:kern w:val="2"/>
          <w:sz w:val="32"/>
          <w:szCs w:val="32"/>
          <w:lang w:val="en-US" w:eastAsia="zh-CN" w:bidi="ar-SA"/>
        </w:rPr>
        <w:t>第三十条</w:t>
      </w:r>
      <w:r>
        <w:rPr>
          <w:rFonts w:hint="eastAsia" w:ascii="楷体_GB2312" w:hAnsi="Times New Roman" w:eastAsia="楷体_GB2312" w:cs="楷体_GB2312"/>
          <w:kern w:val="2"/>
          <w:sz w:val="32"/>
          <w:szCs w:val="32"/>
          <w:lang w:val="en-US" w:eastAsia="zh-CN" w:bidi="ar-SA"/>
        </w:rPr>
        <w:t xml:space="preserve">  </w:t>
      </w:r>
      <w:r>
        <w:rPr>
          <w:rFonts w:hint="eastAsia" w:ascii="仿宋_GB2312" w:hAnsi="Times New Roman" w:eastAsia="仿宋_GB2312" w:cs="仿宋_GB2312"/>
          <w:kern w:val="2"/>
          <w:sz w:val="32"/>
          <w:szCs w:val="32"/>
          <w:lang w:val="en-US" w:eastAsia="zh-CN" w:bidi="ar-SA"/>
        </w:rPr>
        <w:t>城市规划区内的山体应当向公众开放，与临近的城市开放空间保持通透，规划建设绿色通廊。</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right="0" w:rightChars="0"/>
        <w:jc w:val="both"/>
        <w:textAlignment w:val="auto"/>
        <w:outlineLvl w:val="9"/>
        <w:rPr>
          <w:rFonts w:hint="eastAsia" w:asci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SA"/>
        </w:rPr>
        <w:t>　　</w:t>
      </w:r>
      <w:r>
        <w:rPr>
          <w:rFonts w:hint="eastAsia" w:ascii="黑体" w:hAnsi="Times New Roman" w:eastAsia="黑体" w:cs="黑体"/>
          <w:kern w:val="2"/>
          <w:sz w:val="32"/>
          <w:szCs w:val="32"/>
          <w:lang w:val="en-US" w:eastAsia="zh-CN" w:bidi="ar-SA"/>
        </w:rPr>
        <w:t>第三十一条</w:t>
      </w:r>
      <w:r>
        <w:rPr>
          <w:rFonts w:hint="eastAsia" w:ascii="楷体_GB2312" w:hAnsi="Times New Roman" w:eastAsia="楷体_GB2312" w:cs="楷体_GB2312"/>
          <w:kern w:val="2"/>
          <w:sz w:val="32"/>
          <w:szCs w:val="32"/>
          <w:lang w:val="en-US" w:eastAsia="zh-CN" w:bidi="ar-SA"/>
        </w:rPr>
        <w:t xml:space="preserve">  </w:t>
      </w:r>
      <w:r>
        <w:rPr>
          <w:rFonts w:hint="eastAsia" w:ascii="仿宋_GB2312" w:hAnsi="Times New Roman" w:eastAsia="仿宋_GB2312" w:cs="仿宋_GB2312"/>
          <w:kern w:val="2"/>
          <w:sz w:val="32"/>
          <w:szCs w:val="32"/>
          <w:lang w:val="en-US" w:eastAsia="zh-CN" w:bidi="ar-SA"/>
        </w:rPr>
        <w:t>城乡规划主管部门应当会同有关部门，按照国家有关规定，对城市规划区内的河流、湖泊、水库、湿地等划定城市蓝线，并在控制性详细规划中明确城市蓝线范围内的保护要求和控制指标。</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right="0" w:rightChars="0"/>
        <w:jc w:val="both"/>
        <w:textAlignment w:val="auto"/>
        <w:outlineLvl w:val="9"/>
        <w:rPr>
          <w:rFonts w:hint="eastAsia" w:asci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SA"/>
        </w:rPr>
        <w:t>　　</w:t>
      </w:r>
      <w:r>
        <w:rPr>
          <w:rFonts w:hint="eastAsia" w:ascii="黑体" w:hAnsi="Times New Roman" w:eastAsia="黑体" w:cs="黑体"/>
          <w:kern w:val="2"/>
          <w:sz w:val="32"/>
          <w:szCs w:val="32"/>
          <w:lang w:val="en-US" w:eastAsia="zh-CN" w:bidi="ar-SA"/>
        </w:rPr>
        <w:t>第三十二条</w:t>
      </w:r>
      <w:r>
        <w:rPr>
          <w:rFonts w:hint="eastAsia" w:ascii="仿宋_GB2312" w:hAnsi="Times New Roman" w:eastAsia="仿宋_GB2312" w:cs="仿宋_GB2312"/>
          <w:kern w:val="2"/>
          <w:sz w:val="32"/>
          <w:szCs w:val="32"/>
          <w:lang w:val="en-US" w:eastAsia="zh-CN" w:bidi="ar-SA"/>
        </w:rPr>
        <w:t xml:space="preserve">  在城市蓝线范围内，不得从事下列活动：</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SA"/>
        </w:rPr>
        <w:t>（一）建设建筑物、构筑物（水工程和环境保护设施除外）；</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SA"/>
        </w:rPr>
        <w:t>（二）开垦、填埋湿地；</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SA"/>
        </w:rPr>
        <w:t>（三）擅自填埋、占用水域；</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SA"/>
        </w:rPr>
        <w:t>（四）影响水系安全、破坏景观的爆破、采石、采砂、取土；</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SA"/>
        </w:rPr>
        <w:t>（五）其他破坏城市水系、湿地的活动。</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right="0" w:rightChars="0"/>
        <w:jc w:val="both"/>
        <w:textAlignment w:val="auto"/>
        <w:outlineLvl w:val="9"/>
        <w:rPr>
          <w:rFonts w:hint="eastAsia" w:asci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SA"/>
        </w:rPr>
        <w:t>　　</w:t>
      </w:r>
      <w:r>
        <w:rPr>
          <w:rFonts w:hint="eastAsia" w:ascii="黑体" w:hAnsi="Times New Roman" w:eastAsia="黑体" w:cs="黑体"/>
          <w:kern w:val="2"/>
          <w:sz w:val="32"/>
          <w:szCs w:val="32"/>
          <w:lang w:val="en-US" w:eastAsia="zh-CN" w:bidi="ar-SA"/>
        </w:rPr>
        <w:t>第三十三条</w:t>
      </w:r>
      <w:r>
        <w:rPr>
          <w:rFonts w:hint="eastAsia" w:ascii="仿宋_GB2312" w:hAnsi="Times New Roman" w:eastAsia="仿宋_GB2312" w:cs="仿宋_GB2312"/>
          <w:kern w:val="2"/>
          <w:sz w:val="32"/>
          <w:szCs w:val="32"/>
          <w:lang w:val="en-US" w:eastAsia="zh-CN" w:bidi="ar-SA"/>
        </w:rPr>
        <w:t xml:space="preserve">  城乡规划主管部门应当根据山体、水体、湿地等的风貌保护要求，在保护专项规划、控制性详细规划中，将山体绿线、城市蓝线外侧的一定区域划为建设控制地带，明确建筑退线距离以及其他建设控制要求。</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right="0" w:rightChars="0"/>
        <w:jc w:val="both"/>
        <w:textAlignment w:val="auto"/>
        <w:outlineLvl w:val="9"/>
        <w:rPr>
          <w:rFonts w:hint="eastAsia" w:asci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SA"/>
        </w:rPr>
        <w:t>　　</w:t>
      </w:r>
      <w:r>
        <w:rPr>
          <w:rFonts w:hint="eastAsia" w:ascii="黑体" w:hAnsi="Times New Roman" w:eastAsia="黑体" w:cs="黑体"/>
          <w:kern w:val="2"/>
          <w:sz w:val="32"/>
          <w:szCs w:val="32"/>
          <w:lang w:val="en-US" w:eastAsia="zh-CN" w:bidi="ar-SA"/>
        </w:rPr>
        <w:t>第三十四条</w:t>
      </w:r>
      <w:r>
        <w:rPr>
          <w:rFonts w:hint="eastAsia" w:ascii="楷体_GB2312" w:hAnsi="Times New Roman" w:eastAsia="楷体_GB2312" w:cs="楷体_GB2312"/>
          <w:kern w:val="2"/>
          <w:sz w:val="32"/>
          <w:szCs w:val="32"/>
          <w:lang w:val="en-US" w:eastAsia="zh-CN" w:bidi="ar-SA"/>
        </w:rPr>
        <w:t xml:space="preserve">  </w:t>
      </w:r>
      <w:r>
        <w:rPr>
          <w:rFonts w:hint="eastAsia" w:ascii="仿宋_GB2312" w:hAnsi="Times New Roman" w:eastAsia="仿宋_GB2312" w:cs="仿宋_GB2312"/>
          <w:kern w:val="2"/>
          <w:sz w:val="32"/>
          <w:szCs w:val="32"/>
          <w:lang w:val="en-US" w:eastAsia="zh-CN" w:bidi="ar-SA"/>
        </w:rPr>
        <w:t xml:space="preserve">对具有特殊风貌保护价值的海滨红礁石、崂山绿石、硅化木等的集中区域，市人民政府应当划定保护地带，采取更为严格的保护措施。 </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kern w:val="2"/>
          <w:sz w:val="32"/>
          <w:szCs w:val="32"/>
          <w:lang w:val="en-US" w:eastAsia="zh-CN" w:bidi="ar-SA"/>
        </w:rPr>
      </w:pP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0" w:firstLineChars="0"/>
        <w:jc w:val="center"/>
        <w:textAlignment w:val="auto"/>
        <w:outlineLvl w:val="9"/>
        <w:rPr>
          <w:rFonts w:hint="eastAsia" w:ascii="黑体" w:eastAsia="黑体" w:cs="黑体"/>
          <w:sz w:val="32"/>
          <w:szCs w:val="32"/>
          <w:lang w:val="en-US"/>
        </w:rPr>
      </w:pPr>
      <w:r>
        <w:rPr>
          <w:rFonts w:hint="eastAsia" w:ascii="黑体" w:hAnsi="Times New Roman" w:eastAsia="黑体" w:cs="黑体"/>
          <w:kern w:val="2"/>
          <w:sz w:val="32"/>
          <w:szCs w:val="32"/>
          <w:lang w:val="en-US" w:eastAsia="zh-CN" w:bidi="ar-SA"/>
        </w:rPr>
        <w:t>第五章　人文风貌保护</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kern w:val="2"/>
          <w:sz w:val="32"/>
          <w:szCs w:val="32"/>
          <w:lang w:val="en-US" w:eastAsia="zh-CN" w:bidi="ar-SA"/>
        </w:rPr>
      </w:pP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right="0" w:rightChars="0"/>
        <w:jc w:val="both"/>
        <w:textAlignment w:val="auto"/>
        <w:outlineLvl w:val="9"/>
        <w:rPr>
          <w:rFonts w:hint="eastAsia" w:asci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SA"/>
        </w:rPr>
        <w:t>　　</w:t>
      </w:r>
      <w:r>
        <w:rPr>
          <w:rFonts w:hint="eastAsia" w:ascii="黑体" w:hAnsi="Times New Roman" w:eastAsia="黑体" w:cs="黑体"/>
          <w:kern w:val="2"/>
          <w:sz w:val="32"/>
          <w:szCs w:val="32"/>
          <w:lang w:val="en-US" w:eastAsia="zh-CN" w:bidi="ar-SA"/>
        </w:rPr>
        <w:t>第三十五条</w:t>
      </w:r>
      <w:r>
        <w:rPr>
          <w:rFonts w:hint="eastAsia" w:ascii="楷体_GB2312" w:hAnsi="Times New Roman" w:eastAsia="楷体_GB2312" w:cs="楷体_GB2312"/>
          <w:kern w:val="2"/>
          <w:sz w:val="32"/>
          <w:szCs w:val="32"/>
          <w:lang w:val="en-US" w:eastAsia="zh-CN" w:bidi="ar-SA"/>
        </w:rPr>
        <w:t xml:space="preserve">  </w:t>
      </w:r>
      <w:r>
        <w:rPr>
          <w:rFonts w:hint="eastAsia" w:ascii="仿宋_GB2312" w:hAnsi="Times New Roman" w:eastAsia="仿宋_GB2312" w:cs="仿宋_GB2312"/>
          <w:kern w:val="2"/>
          <w:sz w:val="32"/>
          <w:szCs w:val="32"/>
          <w:lang w:val="en-US" w:eastAsia="zh-CN" w:bidi="ar-SA"/>
        </w:rPr>
        <w:t>保护人文风貌的真实性、完整性和延续性，保持其传统格局、历史风貌和空间尺度。</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right="0" w:rightChars="0"/>
        <w:jc w:val="both"/>
        <w:textAlignment w:val="auto"/>
        <w:outlineLvl w:val="9"/>
        <w:rPr>
          <w:rFonts w:hint="eastAsia" w:asci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SA"/>
        </w:rPr>
        <w:t>　　</w:t>
      </w:r>
      <w:r>
        <w:rPr>
          <w:rFonts w:hint="eastAsia" w:ascii="黑体" w:hAnsi="Times New Roman" w:eastAsia="黑体" w:cs="黑体"/>
          <w:kern w:val="2"/>
          <w:sz w:val="32"/>
          <w:szCs w:val="32"/>
          <w:lang w:val="en-US" w:eastAsia="zh-CN" w:bidi="ar-SA"/>
        </w:rPr>
        <w:t>第三十六条</w:t>
      </w:r>
      <w:r>
        <w:rPr>
          <w:rFonts w:hint="eastAsia" w:ascii="楷体_GB2312" w:hAnsi="Times New Roman" w:eastAsia="楷体_GB2312" w:cs="楷体_GB2312"/>
          <w:kern w:val="2"/>
          <w:sz w:val="32"/>
          <w:szCs w:val="32"/>
          <w:lang w:val="en-US" w:eastAsia="zh-CN" w:bidi="ar-SA"/>
        </w:rPr>
        <w:t xml:space="preserve">  </w:t>
      </w:r>
      <w:r>
        <w:rPr>
          <w:rFonts w:hint="eastAsia" w:ascii="仿宋_GB2312" w:hAnsi="Times New Roman" w:eastAsia="仿宋_GB2312" w:cs="仿宋_GB2312"/>
          <w:kern w:val="2"/>
          <w:sz w:val="32"/>
          <w:szCs w:val="32"/>
          <w:lang w:val="en-US" w:eastAsia="zh-CN" w:bidi="ar-SA"/>
        </w:rPr>
        <w:t>保持历史城区以红瓦、黄墙和石材本色为主的建筑群整体色调，控制建筑屋顶和立面的色彩、材质。建筑物、构筑物的所有权人，应当保持建筑物、构筑物外观整洁、美观。未经市城乡规划主管部门批准，不得改变建筑物、构筑物的原有色调。</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right="0" w:rightChars="0"/>
        <w:jc w:val="both"/>
        <w:textAlignment w:val="auto"/>
        <w:outlineLvl w:val="9"/>
        <w:rPr>
          <w:rFonts w:hint="eastAsia" w:asci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SA"/>
        </w:rPr>
        <w:t>　　</w:t>
      </w:r>
      <w:r>
        <w:rPr>
          <w:rFonts w:hint="eastAsia" w:ascii="黑体" w:hAnsi="Times New Roman" w:eastAsia="黑体" w:cs="黑体"/>
          <w:kern w:val="2"/>
          <w:sz w:val="32"/>
          <w:szCs w:val="32"/>
          <w:lang w:val="en-US" w:eastAsia="zh-CN" w:bidi="ar-SA"/>
        </w:rPr>
        <w:t>第三十七条</w:t>
      </w:r>
      <w:r>
        <w:rPr>
          <w:rFonts w:hint="eastAsia" w:ascii="楷体_GB2312" w:hAnsi="Times New Roman" w:eastAsia="楷体_GB2312" w:cs="楷体_GB2312"/>
          <w:kern w:val="2"/>
          <w:sz w:val="32"/>
          <w:szCs w:val="32"/>
          <w:lang w:val="en-US" w:eastAsia="zh-CN" w:bidi="ar-SA"/>
        </w:rPr>
        <w:t xml:space="preserve">  </w:t>
      </w:r>
      <w:r>
        <w:rPr>
          <w:rFonts w:hint="eastAsia" w:ascii="仿宋_GB2312" w:hAnsi="Times New Roman" w:eastAsia="仿宋_GB2312" w:cs="仿宋_GB2312"/>
          <w:kern w:val="2"/>
          <w:sz w:val="32"/>
          <w:szCs w:val="32"/>
          <w:lang w:val="en-US" w:eastAsia="zh-CN" w:bidi="ar-SA"/>
        </w:rPr>
        <w:t xml:space="preserve">保护历史城区的天际轮廓线形态，保持其起伏有致、平缓舒展的特点。 </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SA"/>
        </w:rPr>
        <w:t>保护历史城区内重要的景观视廊和道路对景，控制视廊两侧建筑高度，对景视线内不得出现障碍。景观视廊和道路对景的具体保护范围、控制要求，由市城乡规划主管部门在专项规划、控制性详细规划中确定。</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right="0" w:rightChars="0"/>
        <w:jc w:val="both"/>
        <w:textAlignment w:val="auto"/>
        <w:outlineLvl w:val="9"/>
        <w:rPr>
          <w:rFonts w:hint="eastAsia" w:asci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SA"/>
        </w:rPr>
        <w:t>　　</w:t>
      </w:r>
      <w:r>
        <w:rPr>
          <w:rFonts w:hint="eastAsia" w:ascii="黑体" w:hAnsi="Times New Roman" w:eastAsia="黑体" w:cs="黑体"/>
          <w:kern w:val="2"/>
          <w:sz w:val="32"/>
          <w:szCs w:val="32"/>
          <w:lang w:val="en-US" w:eastAsia="zh-CN" w:bidi="ar-SA"/>
        </w:rPr>
        <w:t>第三十八条</w:t>
      </w:r>
      <w:r>
        <w:rPr>
          <w:rFonts w:hint="eastAsia" w:ascii="楷体_GB2312" w:hAnsi="Times New Roman" w:eastAsia="楷体_GB2312" w:cs="楷体_GB2312"/>
          <w:kern w:val="2"/>
          <w:sz w:val="32"/>
          <w:szCs w:val="32"/>
          <w:lang w:val="en-US" w:eastAsia="zh-CN" w:bidi="ar-SA"/>
        </w:rPr>
        <w:t xml:space="preserve">  </w:t>
      </w:r>
      <w:r>
        <w:rPr>
          <w:rFonts w:hint="eastAsia" w:ascii="仿宋_GB2312" w:hAnsi="Times New Roman" w:eastAsia="仿宋_GB2312" w:cs="仿宋_GB2312"/>
          <w:kern w:val="2"/>
          <w:sz w:val="32"/>
          <w:szCs w:val="32"/>
          <w:lang w:val="en-US" w:eastAsia="zh-CN" w:bidi="ar-SA"/>
        </w:rPr>
        <w:t>历史城区、历史文化街区应当保持该区域特有的风貌和建筑特色，严格控制建设活动。经依法批准进行建设的，建设项目的高度、体量、形态、色彩应当与整体风貌相协调。</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SA"/>
        </w:rPr>
        <w:t>在历史文化街区的核心保护区内，不得新建、扩建建筑物。</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right="0" w:rightChars="0"/>
        <w:jc w:val="both"/>
        <w:textAlignment w:val="auto"/>
        <w:outlineLvl w:val="9"/>
        <w:rPr>
          <w:rFonts w:hint="eastAsia" w:asci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SA"/>
        </w:rPr>
        <w:t>　　</w:t>
      </w:r>
      <w:r>
        <w:rPr>
          <w:rFonts w:hint="eastAsia" w:ascii="黑体" w:hAnsi="Times New Roman" w:eastAsia="黑体" w:cs="黑体"/>
          <w:kern w:val="2"/>
          <w:sz w:val="32"/>
          <w:szCs w:val="32"/>
          <w:lang w:val="en-US" w:eastAsia="zh-CN" w:bidi="ar-SA"/>
        </w:rPr>
        <w:t>第三十九条</w:t>
      </w:r>
      <w:r>
        <w:rPr>
          <w:rFonts w:hint="eastAsia" w:ascii="楷体_GB2312" w:hAnsi="Times New Roman" w:eastAsia="楷体_GB2312" w:cs="楷体_GB2312"/>
          <w:kern w:val="2"/>
          <w:sz w:val="32"/>
          <w:szCs w:val="32"/>
          <w:lang w:val="en-US" w:eastAsia="zh-CN" w:bidi="ar-SA"/>
        </w:rPr>
        <w:t xml:space="preserve">  </w:t>
      </w:r>
      <w:r>
        <w:rPr>
          <w:rFonts w:hint="eastAsia" w:ascii="仿宋_GB2312" w:hAnsi="Times New Roman" w:eastAsia="仿宋_GB2312" w:cs="仿宋_GB2312"/>
          <w:kern w:val="2"/>
          <w:sz w:val="32"/>
          <w:szCs w:val="32"/>
          <w:lang w:val="en-US" w:eastAsia="zh-CN" w:bidi="ar-SA"/>
        </w:rPr>
        <w:t>在历史城区、历史文化街区内，根据整体风貌特点和不同风貌要素的保护要求，分区控制建筑高度。市城乡规划主管部门应当在专项规划中确定具体的建筑高度控制范围和控制要求。其中：</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hAnsi="Times New Roman" w:eastAsia="仿宋_GB2312" w:cs="仿宋_GB2312"/>
          <w:kern w:val="2"/>
          <w:sz w:val="32"/>
          <w:szCs w:val="32"/>
          <w:lang w:val="en-US" w:eastAsia="zh-CN" w:bidi="ar-SA"/>
        </w:rPr>
      </w:pPr>
      <w:r>
        <w:rPr>
          <w:rFonts w:hint="eastAsia" w:ascii="仿宋_GB2312" w:hAnsi="Times New Roman" w:eastAsia="仿宋_GB2312" w:cs="仿宋_GB2312"/>
          <w:kern w:val="2"/>
          <w:sz w:val="32"/>
          <w:szCs w:val="32"/>
          <w:lang w:val="en-US" w:eastAsia="zh-CN" w:bidi="ar-SA"/>
        </w:rPr>
        <w:t>（一）新建建筑高度不得高于其周边的被认定为文物保护单位的建筑、历史建筑等保护主体；</w:t>
      </w:r>
    </w:p>
    <w:p>
      <w:pPr>
        <w:keepNext w:val="0"/>
        <w:keepLines w:val="0"/>
        <w:pageBreakBefore w:val="0"/>
        <w:widowControl w:val="0"/>
        <w:numPr>
          <w:ilvl w:val="0"/>
          <w:numId w:val="0"/>
        </w:numPr>
        <w:suppressLineNumbers w:val="0"/>
        <w:tabs>
          <w:tab w:val="left" w:pos="630"/>
        </w:tabs>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hAnsi="Times New Roman" w:eastAsia="仿宋_GB2312" w:cs="仿宋_GB2312"/>
          <w:kern w:val="2"/>
          <w:sz w:val="32"/>
          <w:szCs w:val="32"/>
          <w:lang w:val="en-US" w:eastAsia="zh-CN" w:bidi="ar-SA"/>
        </w:rPr>
      </w:pPr>
      <w:r>
        <w:rPr>
          <w:rFonts w:hint="eastAsia" w:ascii="仿宋_GB2312" w:hAnsi="Times New Roman" w:eastAsia="仿宋_GB2312" w:cs="仿宋_GB2312"/>
          <w:kern w:val="2"/>
          <w:sz w:val="32"/>
          <w:szCs w:val="32"/>
          <w:lang w:val="en-US" w:eastAsia="zh-CN" w:bidi="ar-SA"/>
        </w:rPr>
        <w:t>（二）历史文化街区建设控制地带内建筑高度不得超过十八米；</w:t>
      </w:r>
    </w:p>
    <w:p>
      <w:pPr>
        <w:keepNext w:val="0"/>
        <w:keepLines w:val="0"/>
        <w:pageBreakBefore w:val="0"/>
        <w:widowControl w:val="0"/>
        <w:numPr>
          <w:ilvl w:val="0"/>
          <w:numId w:val="0"/>
        </w:numPr>
        <w:suppressLineNumbers w:val="0"/>
        <w:tabs>
          <w:tab w:val="left" w:pos="630"/>
        </w:tabs>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SA"/>
        </w:rPr>
        <w:t>（三）历史城区南部滨海岸线与其北侧首条城市干路之间的街坊建筑高度不得超过十五米。</w:t>
      </w:r>
      <w:r>
        <w:rPr>
          <w:rFonts w:hint="eastAsia" w:ascii="仿宋_GB2312" w:hAnsi="Times New Roman" w:eastAsia="仿宋_GB2312" w:cs="仿宋_GB2312"/>
          <w:kern w:val="2"/>
          <w:sz w:val="32"/>
          <w:szCs w:val="32"/>
          <w:lang w:val="en-US" w:eastAsia="zh-CN" w:bidi="ar-SA"/>
        </w:rPr>
        <w:br w:type="textWrapping"/>
      </w:r>
      <w:r>
        <w:rPr>
          <w:rFonts w:hint="eastAsia" w:ascii="仿宋_GB2312" w:hAnsi="仿宋_GB2312" w:eastAsia="仿宋_GB2312" w:cs="仿宋_GB2312"/>
          <w:kern w:val="2"/>
          <w:sz w:val="32"/>
          <w:szCs w:val="32"/>
          <w:lang w:val="en-US" w:eastAsia="zh-CN" w:bidi="ar-SA"/>
        </w:rPr>
        <w:t>　　</w:t>
      </w:r>
      <w:r>
        <w:rPr>
          <w:rFonts w:hint="eastAsia" w:ascii="黑体" w:hAnsi="Times New Roman" w:eastAsia="黑体" w:cs="黑体"/>
          <w:kern w:val="2"/>
          <w:sz w:val="32"/>
          <w:szCs w:val="32"/>
          <w:lang w:val="en-US" w:eastAsia="zh-CN" w:bidi="ar-SA"/>
        </w:rPr>
        <w:t>第四十条</w:t>
      </w:r>
      <w:r>
        <w:rPr>
          <w:rFonts w:hint="eastAsia" w:ascii="楷体_GB2312" w:hAnsi="Times New Roman" w:eastAsia="楷体_GB2312" w:cs="楷体_GB2312"/>
          <w:kern w:val="2"/>
          <w:sz w:val="32"/>
          <w:szCs w:val="32"/>
          <w:lang w:val="en-US" w:eastAsia="zh-CN" w:bidi="ar-SA"/>
        </w:rPr>
        <w:t xml:space="preserve">  </w:t>
      </w:r>
      <w:r>
        <w:rPr>
          <w:rFonts w:hint="eastAsia" w:ascii="仿宋_GB2312" w:hAnsi="Times New Roman" w:eastAsia="仿宋_GB2312" w:cs="仿宋_GB2312"/>
          <w:kern w:val="2"/>
          <w:sz w:val="32"/>
          <w:szCs w:val="32"/>
          <w:lang w:val="en-US" w:eastAsia="zh-CN" w:bidi="ar-SA"/>
        </w:rPr>
        <w:t>保护历史城区道路路网格局和骨架。禁止取消现状道路，禁止改变道路线型、断面、竖向标高。</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SA"/>
        </w:rPr>
        <w:t>对历史文化名城保护规划确定的历史风貌道路，应当保护其沿街界面、空间尺度，保持道路的红线宽度和转弯半径，并在控制性详细规划中明确两侧建筑的具体高度控制要求。</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right="0" w:rightChars="0"/>
        <w:jc w:val="both"/>
        <w:textAlignment w:val="auto"/>
        <w:outlineLvl w:val="9"/>
        <w:rPr>
          <w:rFonts w:hint="eastAsia" w:asci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SA"/>
        </w:rPr>
        <w:t>　　</w:t>
      </w:r>
      <w:r>
        <w:rPr>
          <w:rFonts w:hint="eastAsia" w:ascii="黑体" w:hAnsi="Times New Roman" w:eastAsia="黑体" w:cs="黑体"/>
          <w:kern w:val="2"/>
          <w:sz w:val="32"/>
          <w:szCs w:val="32"/>
          <w:lang w:val="en-US" w:eastAsia="zh-CN" w:bidi="ar-SA"/>
        </w:rPr>
        <w:t>第四十一条</w:t>
      </w:r>
      <w:r>
        <w:rPr>
          <w:rFonts w:hint="eastAsia" w:ascii="楷体_GB2312" w:hAnsi="Times New Roman" w:eastAsia="楷体_GB2312" w:cs="楷体_GB2312"/>
          <w:kern w:val="2"/>
          <w:sz w:val="32"/>
          <w:szCs w:val="32"/>
          <w:lang w:val="en-US" w:eastAsia="zh-CN" w:bidi="ar-SA"/>
        </w:rPr>
        <w:t xml:space="preserve">  </w:t>
      </w:r>
      <w:r>
        <w:rPr>
          <w:rFonts w:hint="eastAsia" w:ascii="仿宋_GB2312" w:hAnsi="Times New Roman" w:eastAsia="仿宋_GB2312" w:cs="仿宋_GB2312"/>
          <w:kern w:val="2"/>
          <w:sz w:val="32"/>
          <w:szCs w:val="32"/>
          <w:lang w:val="en-US" w:eastAsia="zh-CN" w:bidi="ar-SA"/>
        </w:rPr>
        <w:t>禁止减少历史城区、历史文化街区内现有的绿地面积。新建建设项目的绿化用地面积不得低于建设用地总面积的百分之四十。</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SA"/>
        </w:rPr>
        <w:t>保持历史文化街区内的原有绿化特色，禁止改变街区内的行道树种类。</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right="0" w:rightChars="0"/>
        <w:jc w:val="both"/>
        <w:textAlignment w:val="auto"/>
        <w:outlineLvl w:val="9"/>
        <w:rPr>
          <w:rFonts w:hint="eastAsia" w:asci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SA"/>
        </w:rPr>
        <w:t>　　</w:t>
      </w:r>
      <w:r>
        <w:rPr>
          <w:rFonts w:hint="eastAsia" w:ascii="黑体" w:hAnsi="Times New Roman" w:eastAsia="黑体" w:cs="黑体"/>
          <w:kern w:val="2"/>
          <w:sz w:val="32"/>
          <w:szCs w:val="32"/>
          <w:lang w:val="en-US" w:eastAsia="zh-CN" w:bidi="ar-SA"/>
        </w:rPr>
        <w:t>第四十二条</w:t>
      </w:r>
      <w:r>
        <w:rPr>
          <w:rFonts w:hint="eastAsia" w:ascii="楷体_GB2312" w:hAnsi="Times New Roman" w:eastAsia="楷体_GB2312" w:cs="楷体_GB2312"/>
          <w:kern w:val="2"/>
          <w:sz w:val="32"/>
          <w:szCs w:val="32"/>
          <w:lang w:val="en-US" w:eastAsia="zh-CN" w:bidi="ar-SA"/>
        </w:rPr>
        <w:t xml:space="preserve">  </w:t>
      </w:r>
      <w:r>
        <w:rPr>
          <w:rFonts w:hint="eastAsia" w:ascii="仿宋_GB2312" w:hAnsi="Times New Roman" w:eastAsia="仿宋_GB2312" w:cs="仿宋_GB2312"/>
          <w:kern w:val="2"/>
          <w:sz w:val="32"/>
          <w:szCs w:val="32"/>
          <w:lang w:val="en-US" w:eastAsia="zh-CN" w:bidi="ar-SA"/>
        </w:rPr>
        <w:t>严格保护历史建筑及其周边环境。</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592" w:firstLineChars="185"/>
        <w:jc w:val="both"/>
        <w:textAlignment w:val="auto"/>
        <w:outlineLvl w:val="9"/>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SA"/>
        </w:rPr>
        <w:t>对优秀历史建筑的保护参照县级文物保护单位的保护规定实施。一般历史建筑根据其历史文化价值和保存现状，按照市人民政府的有关规定进行分类保护。</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right="0" w:rightChars="0" w:firstLine="640"/>
        <w:jc w:val="both"/>
        <w:textAlignment w:val="auto"/>
        <w:outlineLvl w:val="9"/>
        <w:rPr>
          <w:rFonts w:hint="eastAsia" w:ascii="仿宋_GB2312" w:hAnsi="Times New Roman" w:eastAsia="仿宋_GB2312" w:cs="仿宋_GB2312"/>
          <w:kern w:val="2"/>
          <w:sz w:val="32"/>
          <w:szCs w:val="32"/>
          <w:lang w:val="en-US" w:eastAsia="zh-CN" w:bidi="ar-SA"/>
        </w:rPr>
      </w:pPr>
      <w:r>
        <w:rPr>
          <w:rFonts w:hint="eastAsia" w:ascii="黑体" w:hAnsi="宋体" w:eastAsia="黑体" w:cs="黑体"/>
          <w:kern w:val="2"/>
          <w:sz w:val="32"/>
          <w:szCs w:val="32"/>
          <w:lang w:val="en-US" w:eastAsia="zh-CN" w:bidi="ar-SA"/>
        </w:rPr>
        <w:t>第四十三条</w:t>
      </w:r>
      <w:r>
        <w:rPr>
          <w:rFonts w:hint="eastAsia" w:ascii="楷体_GB2312" w:hAnsi="Times New Roman" w:eastAsia="楷体_GB2312" w:cs="楷体_GB2312"/>
          <w:kern w:val="2"/>
          <w:sz w:val="32"/>
          <w:szCs w:val="32"/>
          <w:lang w:val="en-US" w:eastAsia="zh-CN" w:bidi="ar-SA"/>
        </w:rPr>
        <w:t xml:space="preserve">  </w:t>
      </w:r>
      <w:r>
        <w:rPr>
          <w:rFonts w:hint="eastAsia" w:ascii="仿宋_GB2312" w:hAnsi="Times New Roman" w:eastAsia="仿宋_GB2312" w:cs="仿宋_GB2312"/>
          <w:kern w:val="2"/>
          <w:sz w:val="32"/>
          <w:szCs w:val="32"/>
          <w:lang w:val="en-US" w:eastAsia="zh-CN" w:bidi="ar-SA"/>
        </w:rPr>
        <w:t>未经批准不得迁移或者拆除历史建筑。因公共利益需要进行建设活动，对历史建筑无法实施原址保护必须迁移异地或者拆除的，应当依法报批。</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SA"/>
        </w:rPr>
        <w:t>历史文化街区核心保护区内的历史建筑不得迁移、拆除。</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right="0" w:rightChars="0"/>
        <w:jc w:val="both"/>
        <w:textAlignment w:val="auto"/>
        <w:outlineLvl w:val="9"/>
        <w:rPr>
          <w:rFonts w:hint="eastAsia" w:asci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SA"/>
        </w:rPr>
        <w:t>　　</w:t>
      </w:r>
      <w:r>
        <w:rPr>
          <w:rFonts w:hint="eastAsia" w:ascii="黑体" w:hAnsi="Times New Roman" w:eastAsia="黑体" w:cs="黑体"/>
          <w:kern w:val="2"/>
          <w:sz w:val="32"/>
          <w:szCs w:val="32"/>
          <w:lang w:val="en-US" w:eastAsia="zh-CN" w:bidi="ar-SA"/>
        </w:rPr>
        <w:t xml:space="preserve">第四十四条  </w:t>
      </w:r>
      <w:r>
        <w:rPr>
          <w:rFonts w:hint="eastAsia" w:ascii="仿宋_GB2312" w:hAnsi="Times New Roman" w:eastAsia="仿宋_GB2312" w:cs="仿宋_GB2312"/>
          <w:kern w:val="2"/>
          <w:sz w:val="32"/>
          <w:szCs w:val="32"/>
          <w:lang w:val="en-US" w:eastAsia="zh-CN" w:bidi="ar-SA"/>
        </w:rPr>
        <w:t>保护历史城区内的特色院落，保持其空间形态和风貌。禁止在特色院落内擅自搭建建筑物、构筑物，禁止擅自打通、封堵特色院落。</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right="0" w:rightChars="0"/>
        <w:jc w:val="both"/>
        <w:textAlignment w:val="auto"/>
        <w:outlineLvl w:val="9"/>
        <w:rPr>
          <w:rFonts w:hint="eastAsia" w:asci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SA"/>
        </w:rPr>
        <w:t>　　</w:t>
      </w:r>
      <w:r>
        <w:rPr>
          <w:rFonts w:hint="eastAsia" w:ascii="黑体" w:hAnsi="Times New Roman" w:eastAsia="黑体" w:cs="黑体"/>
          <w:kern w:val="2"/>
          <w:sz w:val="32"/>
          <w:szCs w:val="32"/>
          <w:lang w:val="en-US" w:eastAsia="zh-CN" w:bidi="ar-SA"/>
        </w:rPr>
        <w:t>第四十五条</w:t>
      </w:r>
      <w:r>
        <w:rPr>
          <w:rFonts w:hint="eastAsia" w:ascii="楷体_GB2312" w:hAnsi="宋体" w:eastAsia="楷体_GB2312" w:cs="宋体"/>
          <w:kern w:val="0"/>
          <w:sz w:val="32"/>
          <w:szCs w:val="32"/>
          <w:lang w:val="en-US" w:eastAsia="zh-CN" w:bidi="ar-SA"/>
        </w:rPr>
        <w:t xml:space="preserve">  </w:t>
      </w:r>
      <w:r>
        <w:rPr>
          <w:rFonts w:hint="eastAsia" w:ascii="仿宋_GB2312" w:hAnsi="Times New Roman" w:eastAsia="仿宋_GB2312" w:cs="仿宋_GB2312"/>
          <w:kern w:val="2"/>
          <w:sz w:val="32"/>
          <w:szCs w:val="32"/>
          <w:lang w:val="en-US" w:eastAsia="zh-CN" w:bidi="ar-SA"/>
        </w:rPr>
        <w:t>保护历史城区、历史文化街区内的大门、围墙、铺地、石阶、桥梁、驳岸等历史环境要素。禁止擅自拆除、改造上述历史环境要素；因倒危、损毁需要更换、修复的，应当保持原有风貌特色。</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right="0" w:rightChars="0"/>
        <w:jc w:val="both"/>
        <w:textAlignment w:val="auto"/>
        <w:outlineLvl w:val="9"/>
        <w:rPr>
          <w:rFonts w:hint="eastAsia" w:asci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SA"/>
        </w:rPr>
        <w:t>　　</w:t>
      </w:r>
      <w:r>
        <w:rPr>
          <w:rFonts w:hint="eastAsia" w:ascii="黑体" w:hAnsi="Times New Roman" w:eastAsia="黑体" w:cs="黑体"/>
          <w:kern w:val="2"/>
          <w:sz w:val="32"/>
          <w:szCs w:val="32"/>
          <w:lang w:val="en-US" w:eastAsia="zh-CN" w:bidi="ar-SA"/>
        </w:rPr>
        <w:t>第四十六条</w:t>
      </w:r>
      <w:r>
        <w:rPr>
          <w:rFonts w:hint="eastAsia" w:ascii="楷体_GB2312" w:hAnsi="宋体" w:eastAsia="楷体_GB2312" w:cs="宋体"/>
          <w:kern w:val="0"/>
          <w:sz w:val="32"/>
          <w:szCs w:val="32"/>
          <w:lang w:val="en-US" w:eastAsia="zh-CN" w:bidi="ar-SA"/>
        </w:rPr>
        <w:t xml:space="preserve">  </w:t>
      </w:r>
      <w:r>
        <w:rPr>
          <w:rFonts w:hint="eastAsia" w:ascii="仿宋_GB2312" w:hAnsi="Times New Roman" w:eastAsia="仿宋_GB2312" w:cs="仿宋_GB2312"/>
          <w:kern w:val="2"/>
          <w:sz w:val="32"/>
          <w:szCs w:val="32"/>
          <w:lang w:val="en-US" w:eastAsia="zh-CN" w:bidi="ar-SA"/>
        </w:rPr>
        <w:t>对历史文化名镇、名村，区（市）人民政府应当按照有关法律、法规，参照本条例有关历史城区、历史文化街区的保护规定，组织编制保护规划，落实保护措施。</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right="0" w:rightChars="0"/>
        <w:jc w:val="both"/>
        <w:textAlignment w:val="auto"/>
        <w:outlineLvl w:val="9"/>
        <w:rPr>
          <w:rFonts w:hint="eastAsia" w:asci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SA"/>
        </w:rPr>
        <w:t>　　</w:t>
      </w:r>
      <w:r>
        <w:rPr>
          <w:rFonts w:hint="eastAsia" w:ascii="黑体" w:hAnsi="Times New Roman" w:eastAsia="黑体" w:cs="黑体"/>
          <w:kern w:val="2"/>
          <w:sz w:val="32"/>
          <w:szCs w:val="32"/>
          <w:lang w:val="en-US" w:eastAsia="zh-CN" w:bidi="ar-SA"/>
        </w:rPr>
        <w:t>第四十七条</w:t>
      </w:r>
      <w:r>
        <w:rPr>
          <w:rFonts w:hint="eastAsia" w:ascii="楷体_GB2312" w:hAnsi="Times New Roman" w:eastAsia="楷体_GB2312" w:cs="楷体_GB2312"/>
          <w:kern w:val="2"/>
          <w:sz w:val="32"/>
          <w:szCs w:val="32"/>
          <w:lang w:val="en-US" w:eastAsia="zh-CN" w:bidi="ar-SA"/>
        </w:rPr>
        <w:t xml:space="preserve">  </w:t>
      </w:r>
      <w:r>
        <w:rPr>
          <w:rFonts w:hint="eastAsia" w:ascii="仿宋_GB2312" w:hAnsi="Times New Roman" w:eastAsia="仿宋_GB2312" w:cs="仿宋_GB2312"/>
          <w:kern w:val="2"/>
          <w:sz w:val="32"/>
          <w:szCs w:val="32"/>
          <w:lang w:val="en-US" w:eastAsia="zh-CN" w:bidi="ar-SA"/>
        </w:rPr>
        <w:t>其他具有保护价值的街区、镇、村、建筑物、构筑物等人文风貌，经过规定程序列入城市风貌保护名录后，参照历史城区、历史文化街区、历史建筑进行保护，具体保护措施按照专项规划、控制性详细规划的规定执行。</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right="0" w:rightChars="0"/>
        <w:jc w:val="both"/>
        <w:textAlignment w:val="auto"/>
        <w:outlineLvl w:val="9"/>
        <w:rPr>
          <w:rFonts w:hint="eastAsia" w:asci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SA"/>
        </w:rPr>
        <w:t>　　</w:t>
      </w:r>
      <w:r>
        <w:rPr>
          <w:rFonts w:hint="eastAsia" w:ascii="黑体" w:hAnsi="Times New Roman" w:eastAsia="黑体" w:cs="黑体"/>
          <w:kern w:val="2"/>
          <w:sz w:val="32"/>
          <w:szCs w:val="32"/>
          <w:lang w:val="en-US" w:eastAsia="zh-CN" w:bidi="ar-SA"/>
        </w:rPr>
        <w:t>第四十八条</w:t>
      </w:r>
      <w:r>
        <w:rPr>
          <w:rFonts w:hint="eastAsia" w:ascii="仿宋_GB2312" w:hAnsi="Times New Roman" w:eastAsia="仿宋_GB2312" w:cs="仿宋_GB2312"/>
          <w:kern w:val="2"/>
          <w:sz w:val="32"/>
          <w:szCs w:val="32"/>
          <w:lang w:val="en-US" w:eastAsia="zh-CN" w:bidi="ar-SA"/>
        </w:rPr>
        <w:t xml:space="preserve">  对人文风貌保护项目及其相关设施、历史环境要素等，其所有权人应当合理使用，按照规划要求做好保养、维护、修复、修缮，并接受指导、检查和监督。</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SA"/>
        </w:rPr>
        <w:t>市、区（市）人民政府应当对所有权人保养、维护、修复、修缮人文风貌保护项目的活动给予资金补助和相关技术指导。</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SA"/>
        </w:rPr>
        <w:t>人文风貌保护项目的修复、修缮，应当保持原有风貌特色，不得改变其原有体量、样式、风格、形态以及相应的地形地貌等；建设单位或者个人应当委托具有相应专业设计资质的单位编制方案，按照规定征求有关部门意见，报城乡规划主管部门批准后实施。</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right="0" w:rightChars="0"/>
        <w:jc w:val="both"/>
        <w:textAlignment w:val="auto"/>
        <w:outlineLvl w:val="9"/>
        <w:rPr>
          <w:rFonts w:hint="eastAsia" w:asci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SA"/>
        </w:rPr>
        <w:t>　　</w:t>
      </w:r>
      <w:r>
        <w:rPr>
          <w:rFonts w:hint="eastAsia" w:ascii="黑体" w:hAnsi="Times New Roman" w:eastAsia="黑体" w:cs="黑体"/>
          <w:kern w:val="2"/>
          <w:sz w:val="32"/>
          <w:szCs w:val="32"/>
          <w:lang w:val="en-US" w:eastAsia="zh-CN" w:bidi="ar-SA"/>
        </w:rPr>
        <w:t>第四十九条</w:t>
      </w:r>
      <w:r>
        <w:rPr>
          <w:rFonts w:hint="eastAsia" w:ascii="楷体_GB2312" w:hAnsi="Times New Roman" w:eastAsia="楷体_GB2312" w:cs="楷体_GB2312"/>
          <w:kern w:val="2"/>
          <w:sz w:val="32"/>
          <w:szCs w:val="32"/>
          <w:lang w:val="en-US" w:eastAsia="zh-CN" w:bidi="ar-SA"/>
        </w:rPr>
        <w:t xml:space="preserve">  </w:t>
      </w:r>
      <w:r>
        <w:rPr>
          <w:rFonts w:hint="eastAsia" w:ascii="仿宋_GB2312" w:hAnsi="Times New Roman" w:eastAsia="仿宋_GB2312" w:cs="仿宋_GB2312"/>
          <w:kern w:val="2"/>
          <w:sz w:val="32"/>
          <w:szCs w:val="32"/>
          <w:lang w:val="en-US" w:eastAsia="zh-CN" w:bidi="ar-SA"/>
        </w:rPr>
        <w:t>市、县级市人民政府应当组织在人文风貌保护项目的主要出入口设置保护标志。任何组织和个人不得擅自设置、移动、涂改或者损毁保护标志。</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right="0" w:rightChars="0"/>
        <w:jc w:val="both"/>
        <w:textAlignment w:val="auto"/>
        <w:outlineLvl w:val="9"/>
        <w:rPr>
          <w:rFonts w:hint="eastAsia" w:asci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SA"/>
        </w:rPr>
        <w:t>　　</w:t>
      </w:r>
      <w:r>
        <w:rPr>
          <w:rFonts w:hint="eastAsia" w:ascii="黑体" w:hAnsi="Times New Roman" w:eastAsia="黑体" w:cs="黑体"/>
          <w:kern w:val="2"/>
          <w:sz w:val="32"/>
          <w:szCs w:val="32"/>
          <w:lang w:val="en-US" w:eastAsia="zh-CN" w:bidi="ar-SA"/>
        </w:rPr>
        <w:t>第五十条</w:t>
      </w:r>
      <w:r>
        <w:rPr>
          <w:rFonts w:hint="eastAsia" w:ascii="楷体_GB2312" w:hAnsi="Times New Roman" w:eastAsia="楷体_GB2312" w:cs="楷体_GB2312"/>
          <w:kern w:val="2"/>
          <w:sz w:val="32"/>
          <w:szCs w:val="32"/>
          <w:lang w:val="en-US" w:eastAsia="zh-CN" w:bidi="ar-SA"/>
        </w:rPr>
        <w:t xml:space="preserve">  </w:t>
      </w:r>
      <w:r>
        <w:rPr>
          <w:rFonts w:hint="eastAsia" w:ascii="仿宋_GB2312" w:hAnsi="Times New Roman" w:eastAsia="仿宋_GB2312" w:cs="仿宋_GB2312"/>
          <w:kern w:val="2"/>
          <w:sz w:val="32"/>
          <w:szCs w:val="32"/>
          <w:lang w:val="en-US" w:eastAsia="zh-CN" w:bidi="ar-SA"/>
        </w:rPr>
        <w:t>对城市风貌的保护，涉及工业遗产、乡土建筑、军事遗址等历史文化遗产的，应当结合城市风貌保护要求一并加以规划、保护。</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SA"/>
        </w:rPr>
        <w:t>对名人故居建筑的保护，属于文物保护单位、登记不可移动文物的，按照有关文物保护的法律、法规执行；其他名人故居建筑，经文物行政部门认定、公布后，参照文物保护的规定确定保护措施。</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592" w:firstLineChars="185"/>
        <w:jc w:val="both"/>
        <w:textAlignment w:val="auto"/>
        <w:outlineLvl w:val="9"/>
        <w:rPr>
          <w:rFonts w:hint="eastAsia" w:ascii="仿宋_GB2312" w:eastAsia="仿宋_GB2312" w:cs="仿宋_GB2312"/>
          <w:sz w:val="32"/>
          <w:szCs w:val="32"/>
          <w:lang w:val="en-US"/>
        </w:rPr>
      </w:pP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0" w:firstLineChars="0"/>
        <w:jc w:val="center"/>
        <w:textAlignment w:val="auto"/>
        <w:outlineLvl w:val="9"/>
        <w:rPr>
          <w:rFonts w:hint="eastAsia" w:ascii="黑体" w:eastAsia="黑体" w:cs="黑体"/>
          <w:sz w:val="32"/>
          <w:szCs w:val="32"/>
          <w:lang w:val="en-US"/>
        </w:rPr>
      </w:pPr>
      <w:r>
        <w:rPr>
          <w:rFonts w:hint="eastAsia" w:ascii="黑体" w:hAnsi="Times New Roman" w:eastAsia="黑体" w:cs="黑体"/>
          <w:kern w:val="2"/>
          <w:sz w:val="32"/>
          <w:szCs w:val="32"/>
          <w:lang w:val="en-US" w:eastAsia="zh-CN" w:bidi="ar-SA"/>
        </w:rPr>
        <w:t>第六章  法律责任</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60"/>
        <w:jc w:val="both"/>
        <w:textAlignment w:val="auto"/>
        <w:outlineLvl w:val="9"/>
        <w:rPr>
          <w:rFonts w:hint="eastAsia" w:ascii="仿宋_GB2312" w:hAnsi="仿宋_GB2312" w:eastAsia="仿宋_GB2312" w:cs="仿宋_GB2312"/>
          <w:kern w:val="2"/>
          <w:sz w:val="32"/>
          <w:szCs w:val="32"/>
          <w:lang w:val="en-US" w:eastAsia="zh-CN" w:bidi="ar-SA"/>
        </w:rPr>
      </w:pP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right="0" w:rightChars="0"/>
        <w:jc w:val="both"/>
        <w:textAlignment w:val="auto"/>
        <w:outlineLvl w:val="9"/>
        <w:rPr>
          <w:rFonts w:hint="eastAsia" w:asci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SA"/>
        </w:rPr>
        <w:t>　　</w:t>
      </w:r>
      <w:r>
        <w:rPr>
          <w:rFonts w:hint="eastAsia" w:ascii="黑体" w:hAnsi="Times New Roman" w:eastAsia="黑体" w:cs="黑体"/>
          <w:kern w:val="2"/>
          <w:sz w:val="32"/>
          <w:szCs w:val="32"/>
          <w:lang w:val="en-US" w:eastAsia="zh-CN" w:bidi="ar-SA"/>
        </w:rPr>
        <w:t xml:space="preserve">第五十一条 </w:t>
      </w:r>
      <w:r>
        <w:rPr>
          <w:rFonts w:hint="eastAsia" w:ascii="仿宋_GB2312" w:hAnsi="Times New Roman" w:eastAsia="仿宋_GB2312" w:cs="仿宋_GB2312"/>
          <w:kern w:val="2"/>
          <w:sz w:val="32"/>
          <w:szCs w:val="32"/>
          <w:lang w:val="en-US" w:eastAsia="zh-CN" w:bidi="ar-SA"/>
        </w:rPr>
        <w:t xml:space="preserve"> 对违反本条例规定的行为，法律、法规已有规定的，依照相关规定处理。</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hAnsi="Times New Roman" w:eastAsia="仿宋_GB2312" w:cs="仿宋_GB2312"/>
          <w:kern w:val="2"/>
          <w:sz w:val="32"/>
          <w:szCs w:val="32"/>
          <w:lang w:val="en-US" w:eastAsia="zh-CN" w:bidi="ar-SA"/>
        </w:rPr>
      </w:pPr>
      <w:r>
        <w:rPr>
          <w:rFonts w:hint="eastAsia" w:ascii="黑体" w:hAnsi="Times New Roman" w:eastAsia="黑体" w:cs="黑体"/>
          <w:kern w:val="2"/>
          <w:sz w:val="32"/>
          <w:szCs w:val="32"/>
          <w:lang w:val="en-US" w:eastAsia="zh-CN" w:bidi="ar-SA"/>
        </w:rPr>
        <w:t>第五十二条</w:t>
      </w:r>
      <w:r>
        <w:rPr>
          <w:rFonts w:hint="eastAsia" w:ascii="仿宋_GB2312" w:hAnsi="Times New Roman" w:eastAsia="仿宋_GB2312" w:cs="仿宋_GB2312"/>
          <w:kern w:val="2"/>
          <w:sz w:val="32"/>
          <w:szCs w:val="32"/>
          <w:lang w:val="en-US" w:eastAsia="zh-CN" w:bidi="ar-SA"/>
        </w:rPr>
        <w:t xml:space="preserve">  有关行政管理部门及其工作人员有下列情形之一的，由本级人民政府、上级部门或者监察机关依据职权责令改正，对直接负责的主管人员和其他直接责任人员依法给予处分：</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hAnsi="Times New Roman" w:eastAsia="仿宋_GB2312" w:cs="仿宋_GB2312"/>
          <w:kern w:val="2"/>
          <w:sz w:val="32"/>
          <w:szCs w:val="32"/>
          <w:lang w:val="en-US" w:eastAsia="zh-CN" w:bidi="ar-SA"/>
        </w:rPr>
      </w:pPr>
      <w:r>
        <w:rPr>
          <w:rFonts w:hint="eastAsia" w:ascii="仿宋_GB2312" w:hAnsi="Times New Roman" w:eastAsia="仿宋_GB2312" w:cs="仿宋_GB2312"/>
          <w:kern w:val="2"/>
          <w:sz w:val="32"/>
          <w:szCs w:val="32"/>
          <w:lang w:val="en-US" w:eastAsia="zh-CN" w:bidi="ar-SA"/>
        </w:rPr>
        <w:t>（一）未组织编制或者未按照法定程序组织编制有关规划的；</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SA"/>
        </w:rPr>
        <w:t>（二）擅自修改有关规划的；</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SA"/>
        </w:rPr>
        <w:t>（三）违反法定程序或者违反规划要求进行许可的；</w:t>
      </w:r>
      <w:r>
        <w:rPr>
          <w:rFonts w:hint="eastAsia" w:ascii="仿宋_GB2312" w:hAnsi="Times New Roman" w:eastAsia="仿宋_GB2312" w:cs="仿宋_GB2312"/>
          <w:kern w:val="2"/>
          <w:sz w:val="32"/>
          <w:szCs w:val="32"/>
          <w:lang w:val="en-US" w:eastAsia="zh-CN" w:bidi="ar-SA"/>
        </w:rPr>
        <w:br w:type="textWrapping"/>
      </w:r>
      <w:r>
        <w:rPr>
          <w:rFonts w:hint="eastAsia" w:ascii="仿宋_GB2312" w:hAnsi="Times New Roman" w:eastAsia="仿宋_GB2312" w:cs="仿宋_GB2312"/>
          <w:kern w:val="2"/>
          <w:sz w:val="32"/>
          <w:szCs w:val="32"/>
          <w:lang w:val="en-US" w:eastAsia="zh-CN" w:bidi="ar-SA"/>
        </w:rPr>
        <w:t>　　（四）未依法履行职责，造成具有风貌保护价值的项目破坏或者损毁的；</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SA"/>
        </w:rPr>
        <w:t>（五）有其他滥用职权、徇私舞弊、玩忽职守情形的。</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right="0" w:rightChars="0"/>
        <w:jc w:val="both"/>
        <w:textAlignment w:val="auto"/>
        <w:outlineLvl w:val="9"/>
        <w:rPr>
          <w:rFonts w:hint="eastAsia" w:asci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SA"/>
        </w:rPr>
        <w:t>　　</w:t>
      </w:r>
      <w:r>
        <w:rPr>
          <w:rFonts w:hint="eastAsia" w:ascii="黑体" w:hAnsi="Times New Roman" w:eastAsia="黑体" w:cs="黑体"/>
          <w:kern w:val="2"/>
          <w:sz w:val="32"/>
          <w:szCs w:val="32"/>
          <w:lang w:val="en-US" w:eastAsia="zh-CN" w:bidi="ar-SA"/>
        </w:rPr>
        <w:t>第五十三条</w:t>
      </w:r>
      <w:r>
        <w:rPr>
          <w:rFonts w:hint="eastAsia" w:ascii="仿宋_GB2312" w:hAnsi="Times New Roman" w:eastAsia="仿宋_GB2312" w:cs="仿宋_GB2312"/>
          <w:kern w:val="2"/>
          <w:sz w:val="32"/>
          <w:szCs w:val="32"/>
          <w:lang w:val="en-US" w:eastAsia="zh-CN" w:bidi="ar-SA"/>
        </w:rPr>
        <w:t xml:space="preserve">  违反本条例第二十二条第一项规定的，由海洋与渔业部门、国土资源部门按照各自职责，责令恢复原状或者采取补救措施，处每平方米五千元罚款。</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SA"/>
        </w:rPr>
        <w:t>违反本条例第二十二条第二项规定的，由海洋与渔业部门、国土资源部门按照各自职责，责令改正、恢复原状，没收违法所得，并处十万元以上二十万元以下罚款。</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right="0" w:rightChars="0"/>
        <w:jc w:val="both"/>
        <w:textAlignment w:val="auto"/>
        <w:outlineLvl w:val="9"/>
        <w:rPr>
          <w:rFonts w:hint="eastAsia" w:asci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SA"/>
        </w:rPr>
        <w:t>　　</w:t>
      </w:r>
      <w:r>
        <w:rPr>
          <w:rFonts w:hint="eastAsia" w:ascii="黑体" w:hAnsi="Times New Roman" w:eastAsia="黑体" w:cs="黑体"/>
          <w:kern w:val="2"/>
          <w:sz w:val="32"/>
          <w:szCs w:val="32"/>
          <w:lang w:val="en-US" w:eastAsia="zh-CN" w:bidi="ar-SA"/>
        </w:rPr>
        <w:t xml:space="preserve">第五十四条 </w:t>
      </w:r>
      <w:r>
        <w:rPr>
          <w:rFonts w:hint="eastAsia" w:ascii="仿宋_GB2312" w:hAnsi="Times New Roman" w:eastAsia="仿宋_GB2312" w:cs="仿宋_GB2312"/>
          <w:b/>
          <w:bCs w:val="0"/>
          <w:kern w:val="2"/>
          <w:sz w:val="32"/>
          <w:szCs w:val="32"/>
          <w:lang w:val="en-US" w:eastAsia="zh-CN" w:bidi="ar-SA"/>
        </w:rPr>
        <w:t xml:space="preserve"> </w:t>
      </w:r>
      <w:r>
        <w:rPr>
          <w:rFonts w:hint="eastAsia" w:ascii="仿宋_GB2312" w:hAnsi="Times New Roman" w:eastAsia="仿宋_GB2312" w:cs="仿宋_GB2312"/>
          <w:kern w:val="2"/>
          <w:sz w:val="32"/>
          <w:szCs w:val="32"/>
          <w:lang w:val="en-US" w:eastAsia="zh-CN" w:bidi="ar-SA"/>
        </w:rPr>
        <w:t>违反本条例第二十三条第二款规定的，由海洋与渔业部门责令改正、恢复原状，处非法占用海域期间内该海域面积应缴纳的海域使用金十五倍以上二十倍以下罚款。</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right="0" w:rightChars="0"/>
        <w:jc w:val="both"/>
        <w:textAlignment w:val="auto"/>
        <w:outlineLvl w:val="9"/>
        <w:rPr>
          <w:rFonts w:hint="eastAsia" w:asci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SA"/>
        </w:rPr>
        <w:t>　　</w:t>
      </w:r>
      <w:r>
        <w:rPr>
          <w:rFonts w:hint="eastAsia" w:ascii="黑体" w:hAnsi="Times New Roman" w:eastAsia="黑体" w:cs="黑体"/>
          <w:kern w:val="2"/>
          <w:sz w:val="32"/>
          <w:szCs w:val="32"/>
          <w:lang w:val="en-US" w:eastAsia="zh-CN" w:bidi="ar-SA"/>
        </w:rPr>
        <w:t>第五十五条</w:t>
      </w:r>
      <w:r>
        <w:rPr>
          <w:rFonts w:hint="eastAsia" w:ascii="仿宋_GB2312" w:hAnsi="Times New Roman" w:eastAsia="仿宋_GB2312" w:cs="仿宋_GB2312"/>
          <w:kern w:val="2"/>
          <w:sz w:val="32"/>
          <w:szCs w:val="32"/>
          <w:lang w:val="en-US" w:eastAsia="zh-CN" w:bidi="ar-SA"/>
        </w:rPr>
        <w:t xml:space="preserve">  违反本条例第三十二条规定，开垦、填埋湿地或者在湿地内采石、采砂、取土的，由林业部门责令恢复原状或者采取补救措施，处每平方米五百元以上二千元以下罚款。</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right="0" w:rightChars="0"/>
        <w:jc w:val="both"/>
        <w:textAlignment w:val="auto"/>
        <w:outlineLvl w:val="9"/>
        <w:rPr>
          <w:rFonts w:hint="eastAsia" w:asci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SA"/>
        </w:rPr>
        <w:t>　　</w:t>
      </w:r>
      <w:r>
        <w:rPr>
          <w:rFonts w:hint="eastAsia" w:ascii="黑体" w:hAnsi="Times New Roman" w:eastAsia="黑体" w:cs="黑体"/>
          <w:kern w:val="2"/>
          <w:sz w:val="32"/>
          <w:szCs w:val="32"/>
          <w:lang w:val="en-US" w:eastAsia="zh-CN" w:bidi="ar-SA"/>
        </w:rPr>
        <w:t>第五十六条</w:t>
      </w:r>
      <w:r>
        <w:rPr>
          <w:rFonts w:hint="eastAsia" w:ascii="仿宋_GB2312" w:hAnsi="Times New Roman" w:eastAsia="仿宋_GB2312" w:cs="仿宋_GB2312"/>
          <w:kern w:val="2"/>
          <w:sz w:val="32"/>
          <w:szCs w:val="32"/>
          <w:lang w:val="en-US" w:eastAsia="zh-CN" w:bidi="ar-SA"/>
        </w:rPr>
        <w:t xml:space="preserve">  违反本条例规定，有下列行为之一的，由城乡规划主管部门责令停止违法行为、限期拆除、恢复原状或者采取其他补救措施，没收违法所得，并处以下罚款：</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SA"/>
        </w:rPr>
        <w:t>（一）在城市风貌保护项目的保护范围内违法进行建设的，处五十万元以上一百万元以下罚款；</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eastAsia="仿宋_GB2312" w:cs="仿宋_GB2312"/>
          <w:b/>
          <w:bCs w:val="0"/>
          <w:sz w:val="32"/>
          <w:szCs w:val="32"/>
          <w:lang w:val="en-US"/>
        </w:rPr>
      </w:pPr>
      <w:r>
        <w:rPr>
          <w:rFonts w:hint="eastAsia" w:ascii="仿宋_GB2312" w:hAnsi="Times New Roman" w:eastAsia="仿宋_GB2312" w:cs="仿宋_GB2312"/>
          <w:kern w:val="2"/>
          <w:sz w:val="32"/>
          <w:szCs w:val="32"/>
          <w:lang w:val="en-US" w:eastAsia="zh-CN" w:bidi="ar-SA"/>
        </w:rPr>
        <w:t>（二）擅自打通、封堵特色院落的，处十万元以上二十万元以下罚款；</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SA"/>
        </w:rPr>
        <w:t>（三）违法更换、拆除历史环境要素的，处一万元以上十万元以下罚款；</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SA"/>
        </w:rPr>
        <w:t>（四）未按照本条例第四十八条第三款规定修复、修缮人文风貌的，处五万元以上十万元以下罚款。</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right="0" w:rightChars="0"/>
        <w:jc w:val="both"/>
        <w:textAlignment w:val="auto"/>
        <w:outlineLvl w:val="9"/>
        <w:rPr>
          <w:rFonts w:hint="eastAsia" w:asci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SA"/>
        </w:rPr>
        <w:t>　　</w:t>
      </w:r>
      <w:r>
        <w:rPr>
          <w:rFonts w:hint="eastAsia" w:ascii="黑体" w:hAnsi="Times New Roman" w:eastAsia="黑体" w:cs="黑体"/>
          <w:kern w:val="2"/>
          <w:sz w:val="32"/>
          <w:szCs w:val="32"/>
          <w:lang w:val="en-US" w:eastAsia="zh-CN" w:bidi="ar-SA"/>
        </w:rPr>
        <w:t>第五十七条</w:t>
      </w:r>
      <w:r>
        <w:rPr>
          <w:rFonts w:hint="eastAsia" w:ascii="仿宋_GB2312" w:hAnsi="Times New Roman" w:eastAsia="仿宋_GB2312" w:cs="仿宋_GB2312"/>
          <w:kern w:val="2"/>
          <w:sz w:val="32"/>
          <w:szCs w:val="32"/>
          <w:lang w:val="en-US" w:eastAsia="zh-CN" w:bidi="ar-SA"/>
        </w:rPr>
        <w:t xml:space="preserve">  违反本条例第四十九条规定，擅自设置、移动、涂改或者损毁保护标志的，由城乡规划主管部门责令限期改正；逾期不改正的，对单位处一万元以上五万元以下罚款，对个人处一千元以上五千元以下罚款。</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right="0" w:rightChars="0"/>
        <w:jc w:val="both"/>
        <w:textAlignment w:val="auto"/>
        <w:outlineLvl w:val="9"/>
        <w:rPr>
          <w:rFonts w:hint="eastAsia" w:asci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SA"/>
        </w:rPr>
        <w:t>　　</w:t>
      </w:r>
      <w:r>
        <w:rPr>
          <w:rFonts w:hint="eastAsia" w:ascii="黑体" w:hAnsi="Times New Roman" w:eastAsia="黑体" w:cs="黑体"/>
          <w:kern w:val="2"/>
          <w:sz w:val="32"/>
          <w:szCs w:val="32"/>
          <w:lang w:val="en-US" w:eastAsia="zh-CN" w:bidi="ar-SA"/>
        </w:rPr>
        <w:t>第五十八条</w:t>
      </w:r>
      <w:r>
        <w:rPr>
          <w:rFonts w:hint="eastAsia" w:ascii="仿宋_GB2312" w:hAnsi="Times New Roman" w:eastAsia="仿宋_GB2312" w:cs="仿宋_GB2312"/>
          <w:kern w:val="2"/>
          <w:sz w:val="32"/>
          <w:szCs w:val="32"/>
          <w:lang w:val="en-US" w:eastAsia="zh-CN" w:bidi="ar-SA"/>
        </w:rPr>
        <w:t xml:space="preserve">  违反本条例规定，造成损害的，依法承担民事责任；构成犯罪的，依法追究刑事责任。</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jc w:val="both"/>
        <w:textAlignment w:val="auto"/>
        <w:outlineLvl w:val="9"/>
        <w:rPr>
          <w:rFonts w:hint="eastAsia" w:ascii="仿宋_GB2312" w:hAnsi="Times New Roman" w:eastAsia="仿宋_GB2312" w:cs="仿宋_GB2312"/>
          <w:kern w:val="2"/>
          <w:sz w:val="32"/>
          <w:szCs w:val="32"/>
          <w:lang w:val="en-US" w:eastAsia="zh-CN" w:bidi="ar-SA"/>
        </w:rPr>
      </w:pPr>
      <w:r>
        <w:rPr>
          <w:rFonts w:hint="eastAsia" w:ascii="仿宋_GB2312" w:hAnsi="Times New Roman" w:eastAsia="仿宋_GB2312" w:cs="仿宋_GB2312"/>
          <w:kern w:val="2"/>
          <w:sz w:val="32"/>
          <w:szCs w:val="32"/>
          <w:lang w:val="en-US" w:eastAsia="zh-CN" w:bidi="ar-SA"/>
        </w:rPr>
        <w:t xml:space="preserve">                     </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0" w:firstLineChars="0"/>
        <w:jc w:val="center"/>
        <w:textAlignment w:val="auto"/>
        <w:outlineLvl w:val="9"/>
        <w:rPr>
          <w:rFonts w:hint="eastAsia" w:ascii="黑体" w:eastAsia="黑体" w:cs="黑体"/>
          <w:sz w:val="32"/>
          <w:szCs w:val="32"/>
          <w:lang w:val="en-US"/>
        </w:rPr>
      </w:pPr>
      <w:r>
        <w:rPr>
          <w:rFonts w:hint="eastAsia" w:ascii="黑体" w:hAnsi="Times New Roman" w:eastAsia="黑体" w:cs="黑体"/>
          <w:kern w:val="2"/>
          <w:sz w:val="32"/>
          <w:szCs w:val="32"/>
          <w:lang w:val="en-US" w:eastAsia="zh-CN" w:bidi="ar-SA"/>
        </w:rPr>
        <w:t>第七章　附则</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jc w:val="both"/>
        <w:textAlignment w:val="auto"/>
        <w:outlineLvl w:val="9"/>
        <w:rPr>
          <w:rFonts w:hint="eastAsia" w:ascii="仿宋_GB2312" w:hAnsi="仿宋_GB2312" w:eastAsia="仿宋_GB2312" w:cs="仿宋_GB2312"/>
          <w:kern w:val="2"/>
          <w:sz w:val="32"/>
          <w:szCs w:val="32"/>
          <w:lang w:val="en-US" w:eastAsia="zh-CN" w:bidi="ar-SA"/>
        </w:rPr>
      </w:pP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jc w:val="both"/>
        <w:textAlignment w:val="auto"/>
        <w:outlineLvl w:val="9"/>
        <w:rPr>
          <w:rFonts w:hint="eastAsia" w:ascii="黑体" w:eastAsia="黑体" w:cs="黑体"/>
          <w:sz w:val="32"/>
          <w:szCs w:val="32"/>
          <w:lang w:val="en-US"/>
        </w:rPr>
      </w:pPr>
      <w:r>
        <w:rPr>
          <w:rFonts w:hint="eastAsia" w:ascii="仿宋_GB2312" w:hAnsi="仿宋_GB2312" w:eastAsia="仿宋_GB2312" w:cs="仿宋_GB2312"/>
          <w:kern w:val="2"/>
          <w:sz w:val="32"/>
          <w:szCs w:val="32"/>
          <w:lang w:val="en-US" w:eastAsia="zh-CN" w:bidi="ar-SA"/>
        </w:rPr>
        <w:t>　　</w:t>
      </w:r>
      <w:r>
        <w:rPr>
          <w:rFonts w:hint="eastAsia" w:ascii="黑体" w:hAnsi="Times New Roman" w:eastAsia="黑体" w:cs="黑体"/>
          <w:kern w:val="2"/>
          <w:sz w:val="32"/>
          <w:szCs w:val="32"/>
          <w:lang w:val="en-US" w:eastAsia="zh-CN" w:bidi="ar-SA"/>
        </w:rPr>
        <w:t xml:space="preserve">第五十九条  </w:t>
      </w:r>
      <w:r>
        <w:rPr>
          <w:rFonts w:hint="eastAsia" w:ascii="仿宋_GB2312" w:hAnsi="Times New Roman" w:eastAsia="仿宋_GB2312" w:cs="仿宋_GB2312"/>
          <w:kern w:val="2"/>
          <w:sz w:val="32"/>
          <w:szCs w:val="32"/>
          <w:lang w:val="en-US" w:eastAsia="zh-CN" w:bidi="ar-SA"/>
        </w:rPr>
        <w:t>本条例所称海岸带，是指胶州湾及青岛市其他近岸海域和毗连的相关陆域、岛屿。其控制范围自海岸线量起：海域至十海里等距线；陆域未建成区一般至一公里等距线；陆域建成区一般以临海第一条城市主要道路为界，海泊河以北以铁路为界；特殊区域以青岛市人民政府批准的海岸带规划控制范围为准。</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right="0" w:rightChars="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kern w:val="2"/>
          <w:sz w:val="32"/>
          <w:szCs w:val="32"/>
          <w:lang w:val="en-US" w:eastAsia="zh-CN" w:bidi="ar-SA"/>
        </w:rPr>
        <w:t>　　</w:t>
      </w:r>
      <w:r>
        <w:rPr>
          <w:rFonts w:hint="eastAsia" w:ascii="黑体" w:hAnsi="Times New Roman" w:eastAsia="黑体" w:cs="黑体"/>
          <w:kern w:val="2"/>
          <w:sz w:val="32"/>
          <w:szCs w:val="32"/>
          <w:lang w:val="en-US" w:eastAsia="zh-CN" w:bidi="ar-SA"/>
        </w:rPr>
        <w:t xml:space="preserve">第六十条  </w:t>
      </w:r>
      <w:r>
        <w:rPr>
          <w:rFonts w:hint="eastAsia" w:ascii="仿宋_GB2312" w:hAnsi="Times New Roman" w:eastAsia="仿宋_GB2312" w:cs="仿宋_GB2312"/>
          <w:kern w:val="2"/>
          <w:sz w:val="32"/>
          <w:szCs w:val="32"/>
          <w:lang w:val="en-US" w:eastAsia="zh-CN" w:bidi="ar-SA"/>
        </w:rPr>
        <w:t>本条例自2014年11月1日起施行。1996年2月9日青岛市人民代表大会常务委员会公布的《青岛市城市风貌保护管理办法》同时废止。</w:t>
      </w:r>
    </w:p>
    <w:sectPr>
      <w:footerReference r:id="rId3" w:type="default"/>
      <w:footerReference r:id="rId4" w:type="even"/>
      <w:pgSz w:w="11850" w:h="16783"/>
      <w:pgMar w:top="2098" w:right="1417" w:bottom="1928" w:left="1587" w:header="2098" w:footer="1531" w:gutter="0"/>
      <w:pgNumType w:fmt="numberInDash"/>
      <w:cols w:space="0" w:num="1"/>
      <w:rtlGutter w:val="0"/>
      <w:docGrid w:type="lines" w:linePitch="31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auto"/>
    <w:pitch w:val="default"/>
    <w:sig w:usb0="A00002EF" w:usb1="4000207B" w:usb2="00000000" w:usb3="00000000" w:csb0="2000019F" w:csb1="00000000"/>
  </w:font>
  <w:font w:name="+中文正文">
    <w:altName w:val="Segoe Print"/>
    <w:panose1 w:val="00000000000000000000"/>
    <w:charset w:val="00"/>
    <w:family w:val="auto"/>
    <w:pitch w:val="default"/>
    <w:sig w:usb0="00000000" w:usb1="00000000" w:usb2="00000000" w:usb3="00000000" w:csb0="00000000" w:csb1="00000000"/>
  </w:font>
  <w:font w:name="+西文正文">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Verdana">
    <w:panose1 w:val="020B0604030504040204"/>
    <w:charset w:val="00"/>
    <w:family w:val="auto"/>
    <w:pitch w:val="default"/>
    <w:sig w:usb0="A10006FF" w:usb1="4000205B" w:usb2="00000010" w:usb3="00000000" w:csb0="2000019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keepNext w:val="0"/>
                            <w:keepLines w:val="0"/>
                            <w:pageBreakBefore w:val="0"/>
                            <w:widowControl w:val="0"/>
                            <w:kinsoku/>
                            <w:wordWrap/>
                            <w:overflowPunct/>
                            <w:topLinePunct w:val="0"/>
                            <w:autoSpaceDE/>
                            <w:autoSpaceDN/>
                            <w:bidi w:val="0"/>
                            <w:adjustRightInd/>
                            <w:snapToGrid w:val="0"/>
                            <w:spacing w:line="240" w:lineRule="auto"/>
                            <w:ind w:left="0" w:leftChars="0" w:right="420" w:rightChars="20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- 1 -</w:t>
                          </w:r>
                          <w:r>
                            <w:rPr>
                              <w:rFonts w:hint="eastAsia" w:ascii="宋体" w:hAnsi="宋体" w:eastAsia="宋体" w:cs="宋体"/>
                              <w:sz w:val="28"/>
                              <w:szCs w:val="28"/>
                              <w:lang w:eastAsia="zh-CN"/>
                            </w:rPr>
                            <w:fldChar w:fldCharType="end"/>
                          </w:r>
                        </w:p>
                      </w:txbxContent>
                    </wps:txbx>
                    <wps:bodyPr vert="horz" wrap="none" lIns="0" tIns="0" rIns="0" bIns="0" anchor="t" upright="0">
                      <a:spAutoFit/>
                    </wps:bodyPr>
                  </wps:wsp>
                </a:graphicData>
              </a:graphic>
            </wp:anchor>
          </w:drawing>
        </mc:Choice>
        <mc:Fallback>
          <w:pict>
            <v:shape id="文本框 2"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Kf4iBXHAQAAbAMAAA4AAABkcnMvZTJvRG9jLnhtbK1TS27bMBDd&#10;F+gdCO5jKQbSCoLlIEGQokDRFkh7AJqiLAIkhxjSltwDtDfoqpvuey6fo0NacopmF2RDDefz5r3h&#10;aHU9WsP2CoMG1/DLRcmZchJa7bYN//rl/qLiLEThWmHAqYYfVODX69evVoOv1RJ6MK1CRiAu1INv&#10;eB+jr4siyF5ZERbglaNgB2hFpCtuixbFQOjWFMuyfFMMgK1HkCoE8t6dgnyd8btOyfip64KKzDSc&#10;uMV8Yj436SzWK1FvUfhey4mGeAYLK7SjpmeoOxEF26F+AmW1RAjQxYUEW0DXaamyBlJzWf6n5qEX&#10;XmUtNJzgz2MKLwcrP+4/I9MtvR1nTlh6ouPPH8dff46/v7NlGs/gQ01ZD57y4ngLY0qd/IGcSfXY&#10;oU1f0sMoToM+nIerxshkKqqWVVVSSFJsvhBO8VjuMcR3CixLRsORXi8PVew/hHhKnVNSNwf32hjy&#10;i9o4NhDqVfX2KlecQ4RuHDVJKk5skxXHzThJ2EB7IGW0wtSxB/zG2UDr0HBH+8qZee9o2mlzZgNn&#10;YzMbwkkqbHjkbOdRb/u8ZYlW8De7SCwz+dT41G3iQ0+a5U/rl3bm33vOevxJ1n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aGmCS9MAAAAFAQAADwAAAAAAAAABACAAAAAiAAAAZHJzL2Rvd25yZXYu&#10;eG1sUEsBAhQAFAAAAAgAh07iQKf4iBXHAQAAbAMAAA4AAAAAAAAAAQAgAAAAIgEAAGRycy9lMm9E&#10;b2MueG1sUEsFBgAAAAAGAAYAWQEAAFsFAAAAAA==&#10;">
              <v:fill on="f" focussize="0,0"/>
              <v:stroke on="f" weight="1.25pt"/>
              <v:imagedata o:title=""/>
              <o:lock v:ext="edit" aspectratio="f"/>
              <v:textbox inset="0mm,0mm,0mm,0mm" style="mso-fit-shape-to-text:t;">
                <w:txbxContent>
                  <w:p>
                    <w:pPr>
                      <w:keepNext w:val="0"/>
                      <w:keepLines w:val="0"/>
                      <w:pageBreakBefore w:val="0"/>
                      <w:widowControl w:val="0"/>
                      <w:kinsoku/>
                      <w:wordWrap/>
                      <w:overflowPunct/>
                      <w:topLinePunct w:val="0"/>
                      <w:autoSpaceDE/>
                      <w:autoSpaceDN/>
                      <w:bidi w:val="0"/>
                      <w:adjustRightInd/>
                      <w:snapToGrid w:val="0"/>
                      <w:spacing w:line="240" w:lineRule="auto"/>
                      <w:ind w:left="0" w:leftChars="0" w:right="420" w:rightChars="20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- 1 -</w:t>
                    </w:r>
                    <w:r>
                      <w:rPr>
                        <w:rFonts w:hint="eastAsia" w:ascii="宋体" w:hAnsi="宋体" w:eastAsia="宋体" w:cs="宋体"/>
                        <w:sz w:val="28"/>
                        <w:szCs w:val="28"/>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keepNext w:val="0"/>
                            <w:keepLines w:val="0"/>
                            <w:pageBreakBefore w:val="0"/>
                            <w:widowControl w:val="0"/>
                            <w:kinsoku/>
                            <w:wordWrap/>
                            <w:overflowPunct/>
                            <w:topLinePunct w:val="0"/>
                            <w:autoSpaceDE/>
                            <w:autoSpaceDN/>
                            <w:bidi w:val="0"/>
                            <w:adjustRightInd/>
                            <w:snapToGrid w:val="0"/>
                            <w:spacing w:line="240" w:lineRule="auto"/>
                            <w:ind w:left="420" w:leftChars="200" w:right="0" w:rightChars="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- 2 -</w:t>
                          </w:r>
                          <w:r>
                            <w:rPr>
                              <w:rFonts w:hint="eastAsia" w:ascii="宋体" w:hAnsi="宋体" w:eastAsia="宋体" w:cs="宋体"/>
                              <w:sz w:val="28"/>
                              <w:szCs w:val="28"/>
                              <w:lang w:eastAsia="zh-CN"/>
                            </w:rPr>
                            <w:fldChar w:fldCharType="end"/>
                          </w:r>
                        </w:p>
                      </w:txbxContent>
                    </wps:txbx>
                    <wps:bodyPr vert="horz" wrap="none" lIns="0" tIns="0" rIns="0" bIns="0" anchor="t" upright="0">
                      <a:spAutoFit/>
                    </wps:bodyPr>
                  </wps:wsp>
                </a:graphicData>
              </a:graphic>
            </wp:anchor>
          </w:drawing>
        </mc:Choice>
        <mc:Fallback>
          <w:pict>
            <v:shape id="文本框 3"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PutgZvFAQAAbAMAAA4AAABkcnMvZTJvRG9jLnhtbK1TwY7TMBC9&#10;I/EPlu802aKFKGq6Aq0WISFAWvgA17EbS7bHGrtNygfAH3Diwp3v6nfs2G26CG6IizP2zLx5b2ay&#10;upmcZXuF0YDv+NWi5kx5Cb3x245//nT3rOEsJuF7YcGrjh9U5Dfrp09WY2jVEgawvUJGID62Y+j4&#10;kFJoqyrKQTkRFxCUJ6cGdCLRFbdVj2IkdGerZV2/qEbAPiBIFSO93p6cfF3wtVYyfdA6qsRsx4lb&#10;KieWc5PPar0S7RZFGIw80xD/wMIJ46noBepWJMF2aP6CckYiRNBpIcFVoLWRqmggNVf1H2ruBxFU&#10;0ULNieHSpvj/YOX7/Udkpu/4kjMvHI3o+P3b8cev48+v7HluzxhiS1H3geLS9BomGvP8Hukxq540&#10;uvwlPYz81OjDpblqSkzmpGbZNDW5JPnmC+FXj+kBY3qjwLFsdBxpeqWpYv8uplPoHJKrebgz1pYJ&#10;Ws9GQr1uXl6XjIuL0K2nIlnFiW220rSZztI20B9IGa0wVRwAv3A20jp03NO+cmbfeup23pzZwNnY&#10;zIbwkhI7njjbBTTboWxZZhjDq10iloV8LnyqduZDIy3yz+uXd+b3e4l6/EnWD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GhpgkvTAAAABQEAAA8AAAAAAAAAAQAgAAAAIgAAAGRycy9kb3ducmV2Lnht&#10;bFBLAQIUABQAAAAIAIdO4kD7rYGbxQEAAGwDAAAOAAAAAAAAAAEAIAAAACIBAABkcnMvZTJvRG9j&#10;LnhtbFBLBQYAAAAABgAGAFkBAABZBQAAAAA=&#10;">
              <v:fill on="f" focussize="0,0"/>
              <v:stroke on="f" weight="1.25pt"/>
              <v:imagedata o:title=""/>
              <o:lock v:ext="edit" aspectratio="f"/>
              <v:textbox inset="0mm,0mm,0mm,0mm" style="mso-fit-shape-to-text:t;">
                <w:txbxContent>
                  <w:p>
                    <w:pPr>
                      <w:keepNext w:val="0"/>
                      <w:keepLines w:val="0"/>
                      <w:pageBreakBefore w:val="0"/>
                      <w:widowControl w:val="0"/>
                      <w:kinsoku/>
                      <w:wordWrap/>
                      <w:overflowPunct/>
                      <w:topLinePunct w:val="0"/>
                      <w:autoSpaceDE/>
                      <w:autoSpaceDN/>
                      <w:bidi w:val="0"/>
                      <w:adjustRightInd/>
                      <w:snapToGrid w:val="0"/>
                      <w:spacing w:line="240" w:lineRule="auto"/>
                      <w:ind w:left="420" w:leftChars="200" w:right="0" w:rightChars="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- 2 -</w:t>
                    </w:r>
                    <w:r>
                      <w:rPr>
                        <w:rFonts w:hint="eastAsia" w:ascii="宋体" w:hAnsi="宋体" w:eastAsia="宋体" w:cs="宋体"/>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bordersDoNotSurroundHeader w:val="1"/>
  <w:bordersDoNotSurroundFooter w:val="1"/>
  <w:documentProtection w:enforcement="0"/>
  <w:defaultTabStop w:val="420"/>
  <w:hyphenationZone w:val="360"/>
  <w:evenAndOddHeaders w:val="1"/>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8F819E6"/>
    <w:rsid w:val="06132F27"/>
    <w:rsid w:val="06680030"/>
    <w:rsid w:val="071B1CE7"/>
    <w:rsid w:val="0844688A"/>
    <w:rsid w:val="08F819E6"/>
    <w:rsid w:val="099317E1"/>
    <w:rsid w:val="09E018E1"/>
    <w:rsid w:val="0CE17D52"/>
    <w:rsid w:val="0E8838A1"/>
    <w:rsid w:val="15082AA9"/>
    <w:rsid w:val="167530A2"/>
    <w:rsid w:val="17246B2E"/>
    <w:rsid w:val="178472D3"/>
    <w:rsid w:val="1D742511"/>
    <w:rsid w:val="1D792587"/>
    <w:rsid w:val="1EE331FD"/>
    <w:rsid w:val="21646375"/>
    <w:rsid w:val="21BD22A5"/>
    <w:rsid w:val="23AD7551"/>
    <w:rsid w:val="24330712"/>
    <w:rsid w:val="261C05D0"/>
    <w:rsid w:val="26326EA5"/>
    <w:rsid w:val="289A63E5"/>
    <w:rsid w:val="29D86D54"/>
    <w:rsid w:val="29E727DE"/>
    <w:rsid w:val="2A762473"/>
    <w:rsid w:val="2C621893"/>
    <w:rsid w:val="2D220E3D"/>
    <w:rsid w:val="2D9532F7"/>
    <w:rsid w:val="301720AF"/>
    <w:rsid w:val="354537EF"/>
    <w:rsid w:val="373A43E5"/>
    <w:rsid w:val="38C9346C"/>
    <w:rsid w:val="38F15CB5"/>
    <w:rsid w:val="3A302A35"/>
    <w:rsid w:val="3C053883"/>
    <w:rsid w:val="3D3E4884"/>
    <w:rsid w:val="3EBD50B0"/>
    <w:rsid w:val="41BB7085"/>
    <w:rsid w:val="433B1357"/>
    <w:rsid w:val="447C6C09"/>
    <w:rsid w:val="45012BE6"/>
    <w:rsid w:val="484A43E0"/>
    <w:rsid w:val="48A428DE"/>
    <w:rsid w:val="4C9A44C7"/>
    <w:rsid w:val="4CB30A9C"/>
    <w:rsid w:val="4CBD4471"/>
    <w:rsid w:val="4CD96ECB"/>
    <w:rsid w:val="509C0470"/>
    <w:rsid w:val="50D97ED2"/>
    <w:rsid w:val="542266B5"/>
    <w:rsid w:val="56C821A9"/>
    <w:rsid w:val="578F4171"/>
    <w:rsid w:val="59D67913"/>
    <w:rsid w:val="5E4908BB"/>
    <w:rsid w:val="5FA15D92"/>
    <w:rsid w:val="61D37349"/>
    <w:rsid w:val="63672857"/>
    <w:rsid w:val="636C6CDF"/>
    <w:rsid w:val="64D95C33"/>
    <w:rsid w:val="677F5316"/>
    <w:rsid w:val="683A0B41"/>
    <w:rsid w:val="6900548A"/>
    <w:rsid w:val="6A6C46C7"/>
    <w:rsid w:val="6ADE3701"/>
    <w:rsid w:val="6B6839F0"/>
    <w:rsid w:val="6D601D7D"/>
    <w:rsid w:val="6E3D1F0C"/>
    <w:rsid w:val="79C34006"/>
    <w:rsid w:val="7D853B38"/>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0" w:semiHidden="0" w:name="Default Paragraph Font"/>
    <w:lsdException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semiHidden="0" w:name="HTML Preformatted"/>
    <w:lsdException w:uiPriority="99" w:name="HTML Sample"/>
    <w:lsdException w:uiPriority="99" w:name="HTML Typewriter"/>
    <w:lsdException w:uiPriority="99" w:name="HTML Variable"/>
    <w:lsdException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lang w:val="en-US" w:eastAsia="zh-CN"/>
    </w:rPr>
  </w:style>
  <w:style w:type="character" w:default="1" w:styleId="8">
    <w:name w:val="Default Paragraph Font"/>
    <w:unhideWhenUsed/>
    <w:uiPriority w:val="0"/>
  </w:style>
  <w:style w:type="table" w:default="1" w:styleId="9">
    <w:name w:val="Normal Table"/>
    <w:unhideWhenUsed/>
    <w:uiPriority w:val="99"/>
    <w:pPr>
      <w:keepNext w:val="0"/>
      <w:keepLines w:val="0"/>
      <w:widowControl/>
      <w:suppressLineNumbers w:val="0"/>
      <w:spacing w:before="0" w:beforeAutospacing="0" w:after="0" w:afterAutospacing="0"/>
      <w:ind w:left="0" w:right="0"/>
    </w:pPr>
    <w:rPr>
      <w:rFonts w:hint="default" w:ascii="Times New Roman" w:hAnsi="Times New Roman" w:eastAsia="Times New Roman" w:cs="Times New Roman"/>
      <w:sz w:val="20"/>
      <w:szCs w:val="20"/>
    </w:rPr>
    <w:tblPr>
      <w:tblLayout w:type="fixed"/>
      <w:tblCellMar>
        <w:top w:w="0" w:type="dxa"/>
        <w:left w:w="108" w:type="dxa"/>
        <w:bottom w:w="0" w:type="dxa"/>
        <w:right w:w="108" w:type="dxa"/>
      </w:tblCellMar>
    </w:tblPr>
    <w:tcPr>
      <w:textDirection w:val="lrTb"/>
    </w:tcPr>
  </w:style>
  <w:style w:type="paragraph" w:styleId="2">
    <w:name w:val="Body Text First Indent"/>
    <w:basedOn w:val="3"/>
    <w:unhideWhenUsed/>
    <w:uiPriority w:val="99"/>
    <w:pPr>
      <w:keepNext w:val="0"/>
      <w:keepLines w:val="0"/>
      <w:widowControl w:val="0"/>
      <w:suppressLineNumbers w:val="0"/>
      <w:spacing w:before="0" w:beforeAutospacing="0" w:after="120" w:afterAutospacing="0"/>
      <w:ind w:left="0" w:right="0" w:firstLine="420" w:firstLineChars="100"/>
      <w:jc w:val="both"/>
    </w:pPr>
    <w:rPr>
      <w:rFonts w:hint="default" w:ascii="Times New Roman" w:hAnsi="Times New Roman" w:eastAsia="宋体" w:cs="Times New Roman"/>
      <w:kern w:val="2"/>
      <w:sz w:val="21"/>
      <w:szCs w:val="24"/>
      <w:lang w:val="en-US" w:eastAsia="zh-CN" w:bidi="ar-SA"/>
    </w:rPr>
  </w:style>
  <w:style w:type="paragraph" w:styleId="3">
    <w:name w:val="Body Text"/>
    <w:basedOn w:val="1"/>
    <w:unhideWhenUsed/>
    <w:uiPriority w:val="99"/>
    <w:pPr>
      <w:spacing w:after="120" w:afterLines="0" w:afterAutospacing="0"/>
    </w:pPr>
  </w:style>
  <w:style w:type="paragraph" w:styleId="4">
    <w:name w:val="footer"/>
    <w:basedOn w:val="1"/>
    <w:unhideWhenUsed/>
    <w:uiPriority w:val="0"/>
    <w:pPr>
      <w:tabs>
        <w:tab w:val="center" w:pos="4153"/>
        <w:tab w:val="right" w:pos="8306"/>
      </w:tabs>
      <w:snapToGrid w:val="0"/>
      <w:jc w:val="left"/>
    </w:pPr>
    <w:rPr>
      <w:sz w:val="18"/>
    </w:rPr>
  </w:style>
  <w:style w:type="paragraph" w:styleId="5">
    <w:name w:val="header"/>
    <w:basedOn w:val="1"/>
    <w:unhideWhenUsed/>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styleId="6">
    <w:name w:val="HTML Preformatted"/>
    <w:basedOn w:val="1"/>
    <w:unhideWhenUsed/>
    <w:uiPriority w:val="99"/>
    <w:pPr>
      <w:keepNext w:val="0"/>
      <w:keepLines w:val="0"/>
      <w:widowControl/>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0" w:right="0"/>
      <w:jc w:val="left"/>
    </w:pPr>
    <w:rPr>
      <w:rFonts w:hint="eastAsia" w:ascii="黑体" w:hAnsi="Courier New" w:eastAsia="黑体" w:cs="Courier New"/>
      <w:kern w:val="0"/>
      <w:sz w:val="20"/>
      <w:szCs w:val="20"/>
      <w:lang w:val="en-US" w:eastAsia="zh-CN" w:bidi="ar-SA"/>
    </w:rPr>
  </w:style>
  <w:style w:type="paragraph" w:styleId="7">
    <w:name w:val="Normal (Web)"/>
    <w:basedOn w:val="1"/>
    <w:unhideWhenUsed/>
    <w:uiPriority w:val="99"/>
    <w:pPr>
      <w:keepNext w:val="0"/>
      <w:keepLines w:val="0"/>
      <w:widowControl/>
      <w:suppressLineNumbers w:val="0"/>
      <w:spacing w:before="100" w:beforeAutospacing="1" w:after="100" w:afterAutospacing="1"/>
      <w:ind w:left="0" w:right="0"/>
      <w:jc w:val="left"/>
    </w:pPr>
    <w:rPr>
      <w:rFonts w:hint="eastAsia" w:ascii="宋体" w:hAnsi="宋体" w:eastAsia="宋体" w:cs="宋体"/>
      <w:kern w:val="0"/>
      <w:sz w:val="18"/>
      <w:szCs w:val="18"/>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Normal.wpt</Template>
  <Pages>1</Pages>
  <Words>0</Words>
  <Characters>0</Characters>
  <Lines>1</Lines>
  <Paragraphs>1</Paragraphs>
  <ScaleCrop>false</ScaleCrop>
  <LinksUpToDate>false</LinksUpToDate>
  <CharactersWithSpaces>0</CharactersWithSpaces>
  <Application>WPS Office_10.1.0.6206_F1E327BC-269C-435d-A152-05C5408002CA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2016-09-26T03:12:00Z</dcterms:created>
  <dc:creator>宋朝</dc:creator>
  <cp:lastModifiedBy>admin</cp:lastModifiedBy>
  <dcterms:modified xsi:type="dcterms:W3CDTF">2017-01-25T23:31:08Z</dcterms:modified>
  <dc:title>青岛市城市公有房产管理暂行办法</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