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宁波市古树名木保护规定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（2024年9月12日宁波市第十六届人民代表大会常务委员会第二十次会议通过　2024年9月27日浙江省第十四届人民代表大会常务委员会第十二次会议批准）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为了加强古树名木保护，传承历史文化，促进生态文明建设，根据《中华人民共和国森林法》《城市绿化条例》等有关法律、法规，结合本市实际，制定本规定。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本市行政区域内古树名木的保护，适用本规定。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本规定所称古树，是指树龄在一百年以上的树木。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本规定所称名木，是指稀有、珍贵树木和具有历史价值或者重要纪念意义的树木。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古树名木保护应当遵循政府主导、属地管理、社会参与、科学保护的原则。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市和区（县、市）人民政府应当加强对古树名木保护工作的领导，建立协调机制，统筹古树名木保护工作的推进落实，具体协调工作由林业主管部门牵头。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镇（乡）人民政府、街道办事处应当协助做好本行政区域内古树名木的保护工作。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古树名木保护应当纳入林长制工作职责。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市和区（县、市）林业、城市绿化主管部门（以下统称古树名木主管部门）按照职责分工，负责本行政区域内古树名木的保护工作。具体保护范围由市和区（县、市）人民政府确定。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生态环境、自然资源和规划、住房和城乡建设、财政、公安、交通运输、水利、农业农村、文广旅游、民族宗教等部门应当按照各自职责做好古树名木保护相关工作。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古树名木主管部门应当会同有关部门充分挖掘古树名木的历史、文化、生态、科研等价值，通过数字化方式和植树节、全国生态日等节点，开展古树名木保护的宣传教育。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鼓励单位和个人参与古树名木保护的公益宣传、科普教育等活动。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任何单位和个人都有保护古树名木的义务，有权对损害古树名木的行为进行劝阻和举报。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支持村（居）民委员会依法将古树名木保护纳入村规民约、居民公约，动员村（居）民参与古树名木保护工作。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鼓励单位和个人通过捐赠、捐资、认养等方式参与古树名木保护，根据捐赠、捐资或者认养约定可以享有一定期限的署名、义务植树尽责认定等权利。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古树名木主管部门应当按照相关规定，对保护古树名木有突出贡献的单位和个人给予褒扬激励。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林业主管部门应当会同城市绿化主管部门建立由林业、园林、文物保护、生态环境、文史等领域专业人员组成的专家库，并组织相关专家参与古树名木科学研究、调查鉴定、抢救复壮、养护管理、保护方案审查、安全评估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古树名木主管部门应当对本行政区域内古树名木资源每十年至少开展一次普查，并将符合条件的树木按照国家、省有关规定进行认定，纳入目录管理，及时向社会公布。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提供未经认定的古树名木资源信息的，区（县、市）古树名木主管部门应当及时组织专家开展调查，并出具鉴定意见。属于古树名木的，依照前款规定进行认定、公布。单位或者个人对鉴定意见有异议的，可以向市古树名木主管部门提出，由其组织专家复查，并作出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古树名木主管部门应当将古树名木的坐标、树种、特征、树龄、保护现状、图文档案等信息纳入古树名木保护相关数字系统，实行动态管理。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古树名木实行分级保护。名木和树龄五百年以上的古树实行一级保护；树龄三百年以上不满五百年的古树实行二级保护；树龄一百年以上不满三百年的古树实行三级保护。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对一定区域范围内一种或者多种树种相对集中生长、形成特定生长环境的古树群实行特殊保护。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古树名木分级保护、特殊保护的具体办法由市人民政府制定。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古树名木主管部门应当按照树冠垂直投影外五米的距离划定古树名木的保护范围。因历史原因等确需调整保护范围的，由市古树名木主管部门组织专家开展评估后，可以按照“一树一策”方式划定，具体实施方案根据国家、省有关规定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古树名木坐标和划定的保护范围空间信息，应当纳入国土空间规划“一张图”。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古树名木主管部门应当为古树名木设置保护牌，并根据需要设置支撑架、保护栏、避雷装置等必要保护设施。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保护牌应当标明古树名木的基本信息、保护等级等内容。其设置不得影响古树名木生长，位置应当便于公众知晓。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任何单位和个人不得擅自移动或者损毁古树名木保护牌、保护设施。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禁止下列影响古树名木正常生长或者破坏其生长环境的行为：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（一）非法砍伐、挖根、剥树皮；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（二）在古树名木上刻划、钉钉子、攀爬、折枝、架设线缆，缠绕、悬挂物品，灌注有毒有害物质或者以古树名木为支撑物；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（三）在保护范围内新建扩建建筑物和构筑物、挖坑取土、动用明火、排烟、采石、堆放或者倾倒易燃易爆和有毒有害物质；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（四）在保护范围内硬化地面、铺设非通透性材料、构筑非通透性花坛；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（五）法律、法规规定的其他影响古树名木正常生长或者破坏其生长环境的行为。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建设项目选址应当避让古树名木，以保障其安全和生长空间。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法避让又确需在古树名木保护范围内施工的，建设单位施工前应当在古树名木主管部门指导下制定古树名木保护方案，并根据相关规定要求组织实施。制定古树名木保护方案和实施古树名木保护措施所需经费由建设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禁止擅自移植古树名木。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有下列情形之一的，可以向古树名木主管部门申请移植，按照国家、省相关规定办理审批手续后，实行异地保护：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（一）生长环境已不适宜古树名木继续生长，可能导致古树名木死亡的；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（二）古树名木的生长状况对公众生命安全和重大公共利益可能造成危害，且采取防护措施无法消除安全隐患的；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（三）因国家和省重点建设项目实施，确实无法避让的。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移植古树名木应当制定移植保护方案，落实移植、养护费用。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移植古树名木应当委托具有古树名木保护能力的施工单位实施。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古树名木主管部门应当建立古树名木日常巡查制度，定期排查区域内古树名木养护情况和影响古树名木生长的安全隐患，建立巡查信息档案。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区（县、市）古树名木主管部门以及镇（乡）人民政府、街道办事处应当指导护林员做好古树名木的日常巡查等工作。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古树名木实行养护责任制，养护责任人按照下列规定确定：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（一）生长在自然保护区、风景名胜区、林场、旅游度假区等用地范围内的古树名木，由该区域的管理单位负责养护；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（二）生长在文物保护单位、宗教活动场所、机关、部队、企业事业单位等用地范围内的古树名木，由该单位负责养护；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（三）生长在城市绿化主管部门管理的公共绿地、公园、广场、城市道路用地范围内的古树名木，由城市绿化专业养护单位负责养护；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（四）生长在机场、铁路、公路、江河堤坝、水库湖渠等用地范围内的古树名木，由该区域的管理单位负责养护；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（五）生长在住宅小区范围内的古树名木，由该住宅小区物业服务单位负责养护；无物业管理的，由镇（乡）人民政府、街道办事处确定养护责任人；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（六）生长在农村承包土地上的古树名木，由该承包人负责养护；生长在农村公共区域范围内的古树名木，由该村民委员会负责养护；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（七）生长在个人庭院中、宅基地上的古树名木，由该庭院的所有权人、宅基地使用权人负责养护。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养护责任人不明确或者存在争议的，由所在区（县、市）古树名木主管部门会同镇（乡）人民政府、街道办事处确定养护责任人。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古树名木主管部门应当与养护责任人签订养护协议，明确养护责任。养护责任人发生变更的，应当重新签订养护协议。养护协议示范文本由市古树名木主管部门制定。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古树名木的日常养护费用由养护责任人承担。古树名木主管部门可以根据养护情况给予养护责任人适当补助。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古树名木主管部门应当为养护责任人提供必要的养护知识培训，指导其按照技术规范对古树名木进行日常养护，并为其无偿提供专业技术服务。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主管部门在巡查中发现古树名木树体倾倒、腐朽、枯枝、病虫害、损毁、生长异常等情况，或者接到相关报告的，应当在五个工作日内组织专家开展现场勘验，查明原因，及时采取抢救、复壮、消除安全隐患等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养护责任人应当按照养护协议和技术规范开展日常养护，防范和制止损害古树名木的行为，及时向古树名木主管部门报告古树名木遭受损害、生长异常、疑似死亡等情况，并接受古树名木主管部门的监督指导。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古树名木疑似死亡的，古树名木主管部门应当及时组织专家进行核实，查明原因。确认死亡的，按照国家、省有关规定予以注销。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经专家评估，死亡的古树名木仍具有重要历史、文化、科研、景观等价值或者重要纪念意义的，应当予以保留。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本市探索建立多元化的保护补偿机制，对因古树名木自然生长或者实施保护导致合法权益受损的单位或者个人，可以给予补偿。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鼓励通过购买保险等方式，开展古树名木保护。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鼓励结合古树名木资源，建设古树名木文化公园，开展旅游、自然教育等活动。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在不影响正常生长和不破坏生长环境的前提下，经济树种古树名木的相关权利人可以进行花果叶采摘、施肥、修枝、病虫害防治等活动。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利用古树名木资源，应当采取有效保护措施，不得损害古树名木正常生长，并接受古树名木主管部门监督指导。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违反本规定的行为，法律、行政法规和省的地方性法规已有法律责任规定的，从其规定。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古树名木主管部门按照下列规定，对违反本规定的行为予以处罚：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（一）违反本规定第十三条第三款的，责令改正，可以处五百元以上五千元以下罚款；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（二）违反本规定第十四条第二项的，责令改正，可以处二百元以上二千元以下罚款；情节严重的，处二千元以上三万元以下罚款；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（三）违反本规定第十四条第三项、第四项的，责令改正，可以处五千元以上一万元以下罚款；情节严重的，处一万元以上十万元以下罚款；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（四）违反本规定第十五条第二款的，责令改正，可以处一万元以上三万元以下罚款；情节严重的，处三万元以上十万元以下罚款；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（五）违反本规定第十六条第一款的，处三万元以上十万元以下罚款。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违反前款第二项至第五项，造成古树名木死亡的，处十万元以上五十万元以下罚款。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区（县、市）人民政府对不满一百年和其他具有历史价值或者重要纪念意义的树木可以参照本规定实施保护。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