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 w:val="32"/>
          <w:szCs w:val="32"/>
        </w:rPr>
      </w:pPr>
      <w:r>
        <w:rPr>
          <w:rFonts w:hint="eastAsia" w:ascii="宋体" w:hAnsi="宋体" w:eastAsia="宋体" w:cs="宋体"/>
          <w:b w:val="0"/>
          <w:bCs/>
          <w:sz w:val="44"/>
          <w:szCs w:val="44"/>
        </w:rPr>
        <w:t>广东省道路交通安全条例</w:t>
      </w: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（2006年1月18日广东省第十届人民代表大会常务委员会第二十二次会议通过  2011年3月30日广东省第十一届人民代表大会常务委员会第二十五次会议修订  根据2014年9月25日广东省第十二届人民代表大会常务委员会第十一次会议《关于修改〈广东省商品房预售管理条例〉等二十七项地方性法规的决定》修正）</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632" w:rightChars="200" w:firstLine="0" w:firstLineChars="0"/>
        <w:jc w:val="left"/>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outlineLvl w:val="9"/>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第二章  车辆和驾驶人</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第三章  道路通行条件</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第四章  道路通行规定</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交通事故处理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执法监督</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第八章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根据《中华人民共和国道路交通安全法》、《中华人民共和国道路交通安全法实施条例》和有关法律、法规，结合本省实际，制定本条例。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本省行政区域内的车辆驾驶人、车辆所有人、行人、乘车人以及与道路交通活动有关的单位和个人，应当遵守本条例。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县级以上人民政府公安机关交通管理部门负责本行政区域内的道路交通安全管理工作。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县级以上人民政府交通、建设、农业（农业机械）主管部门依据各自职责，负责有关的道路交通工作。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各级人民政府应当建立道路交通安全评价制度。对辖区内发生的交通事故、政府及其职能部门对交通安全采取的预防和治理措施、完成道路交通安全管理目标情况，以及下一年度工作目标等进行综合评价，每年度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rPr>
        <w:t>　各级人民政府及其有关部门应当经常开展道路交通安全宣传教育活动，提高公众的道路交通安全意识。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教育主管部门应当将道路交通安全教育纳入法制教育的内容，组织、指导、监督学校以及其他教育机构做好道路交通安全教育工作。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公安机关交通管理部门应当通过各种途径宣传道路交通安全知识，提供道路交通安全咨询，发布道路交通安全信息。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新闻、出版、广播、电视等单位应当加强道路交通安全法律法规等公益宣传，刊播道路交通安全管理信息。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第二章　车辆和驾驶人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本省注册登记的机动车改变登记事项的，机动车所有人应当自变更之日起十个工作日内，向登记该机动车的公安机关交通管理部门或者农业（农业机械）主管部门申请变更登记，并提交有关变更资料。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机动车驾驶人在申领机动车驾驶证时提供的实际住所地址或者联系电话等联系方式发生变更的，应当自变更之日起十个工作日内，向公安机关交通管理部门或者农业（农业机械）主管部门提交有关变更资料。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本省注册登记的机动车应当按照下列规定喷涂、粘贴标识、标志，并保持清晰、完整和有效：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（一）载货汽车及其挂车后部、侧面粘贴符合国家标准的车身反光标识，重型、中型载货汽车还应当在驾驶室两侧喷涂车属单位名称、驾驶室核载人数及核定载质量；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（二）拖拉机及其挂车后部、侧面粘贴红白车身反光标识；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（三）大型、中型客车驾驶室两侧喷涂车属单位名称、核载人数；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（四）校车应当按照国家标准统一标识，车身后部喷涂最高行驶限速标识；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（五）危险货物运输车辆，应当按照有关规定喷涂相关标识、标志。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机动车驾驶人在实习期内驾驶机动车的，应当按照规定在车辆后部明显位置粘贴或者悬挂实习标志。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具体喷涂式样由省人民政府公安机关规定。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rPr>
        <w:t>　下列机动车应当安装、使用符合国家和省有关标准的卫星定位汽车行驶记录仪，并保持完好、有效运行：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（一）在本省注册登记的重型载货汽车、半挂牵引车、危险货物运输车辆、建设施工单位散装物料车、校车、教练车、从事道路营运的载客汽车；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（二）不在本省注册登记但在本省作业的建设施工单位散装物料车。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机动车所有人或者驾驶人可以自行选择购买、安装符合国家和省有关标准的卫星定位汽车行驶记录仪。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rPr>
        <w:t>　总质量大于三千五百千克的货车和挂车，应当按照国家标准在其侧面及后下部安装防护装置。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机动车不得安装影响交通技术监控设备正常使用的装置，不得加装、改装影响交通安全的灯具。机动车号牌上不得喷涂、粘贴影响交通技术监控信息接收的材料。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rPr>
        <w:t>　机动车未按照规定进行安全技术检验上道路行驶的，应当扣留机动车进行强制检验。机动车安全技术检验机构由当事人自行选定。检验合格的，由违法行为发现地公安机关交通管理部门或者农业（农业机械）主管部门发给检验合格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被扣留机动车拖移至机动车安全技术检验机构及检测的费用，由当事人承担。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rPr>
        <w:t>　电动自行车、残疾人机动轮椅车等安装有动力装置的非机动车实行登记制度，经公安机关交通管理部门登记后，方可上道路行驶。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在一定区域内限制电动自行车和其他安装有动力装置的非机动车上道路行驶的，由所在地的地级以上市人民政府经公开征求意见后报省人民政府批准。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其他种类的非机动车需要实行登记制度的，由地级以上市人民政府报省人民政府批准。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申请非机动车登记的，应当提交非机动车所有人身份证明、车辆来历证明、合格证明或者进口凭证。申请残疾人机动轮椅车登记的，还应当提交县级以上残疾人联合会出具的残疾人下肢残疾证明。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已注册登记的非机动车所有权发生转移的，当事人应当携带本人身份证明和车辆、号牌、行驶证，到登记该非机动车的公安机关交通管理部门及时办理变更登记。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申请登记的电动自行车等安装有动力装置的非机动车，应当符合国家安全技术标准，并经检验合格。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交通管理部门应当自受理申请之日起三个工作日内完成非机动车登记审查工作，对符合条件的，应当发放非机动车登记证书、号牌和行驶证；对不符合条件的，应当向申请人说明不予登记的理由。登记只收取工本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非机动车号牌、行驶证的式样由省人民政府公安机关交通管理部门规定并监制。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rPr>
        <w:t>　驾驶应当登记的非机动车上道路行驶，必须悬挂非机动车号牌。驾驶残疾人机动轮椅车、电动自行车等安装有动力装置的非机动车时，还应当随车携带行驶证。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非机动车号牌、行驶证丢失或者灭失的，车辆所有人应当携带本人身份证明和车辆，到登记该非机动车的公安机关交通管理部门补领。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rPr>
        <w:t>　申请汽车类机动车驾驶证，应当通过道路驾驶技能考试。道路驾驶技能考试由省人民政府公安机关交通管理部门组织。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地级以上市辖区内道路上学习驾驶技能的，应当按照地级以上市公安机关交通管理部门指定的路线、时间进行；在跨地级以上市道路上学习驾驶技能的，应当按照省人民政府公安机关交通管理部门指定的路线、时间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rPr>
        <w:t>　公安机关交通管理部门应当对机动车驾驶人的道路交通安全违法行为、累积记分、处罚的执行和发生交通事故的情况等信息予以记录。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交通管理部门可以向机动车驾驶人、驾驶人所在单位、保险机构以及政府交通、建设、农业（农业机械）等相关主管部门提供机动车驾驶人交通安全记录。机动车驾驶人要求提供其本人交通安全记录的，公安机关交通管理部门应当免费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用人单位雇用人员、保险机构办理保险业务需要参考机动车驾驶人交通安全记录的，可以要求被雇用人、投保人提供交通安全记录。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第三章　道路通行条件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道路主管部门或者交通设施管理部门应当根据国家技术标准或者规范要求，结合道路实际通行条件和交通安全运行评价报告，设定不同路段道路通行速度；在急弯、陡坡、临水、临崖等危险路段，设置钢筋混凝土、波纹钢防撞栏或者其他有效的安全防护设施，并根据危险程度及路段环境情况在长坡路段设置车辆紧急避险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　</w:t>
      </w:r>
      <w:r>
        <w:rPr>
          <w:rFonts w:hint="eastAsia" w:ascii="仿宋_GB2312" w:hAnsi="仿宋_GB2312" w:eastAsia="仿宋_GB2312" w:cs="仿宋_GB2312"/>
          <w:b w:val="0"/>
          <w:bCs w:val="0"/>
          <w:sz w:val="32"/>
          <w:szCs w:val="32"/>
        </w:rPr>
        <w:t>交通信号、交通技术监控设备的设置应当征求公安机关交通管理部门的意见，符合道路交通安全、畅通的要求和国家标准，并保持清晰、醒目、准确、完好。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主管部门或者交通设施管理部门应当根据道路通行需要或者公安机关交通管理部门的建议，及时增设、调换、更新道路交通信号灯、交通标志、交通标线。增设、调换、更新限制性的道路交通信号灯、交通标志、交通标线，应当提前十个工作日向社会公告，广泛进行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任何单位和个人不得设置、移动、占用、损毁交通信号和交通技术监控设备。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道路主管部门应当在没有交通信号灯控制的道路交叉路口，以及通道、出入口进入道路的明显位置，设置规范的警示标志、让行标志、标线以及减速装置。在高速公路入口的明显位置应当设置道路限速标志，因路况原因确需减速通行的路段，应当在减速路段前合理距离设置限速标志或者减速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学校、幼儿园、医院、养老院门前的道路及路口应当设置清晰、醒目的交通信号；没有行人过街设施的，应当施划人行横道线，设置提示标志。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国道、省道沿线的加油站、停车场、客货运站场等单位，应当在加油站、停车场、客货运站出入口与公路交接处两端设置黄色闪光警示装置或者反光警示桩，并设置减速设施。黄色闪光警示装置或者反光警示桩应当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任何单位和个人不得在设置警示标志的地方设置广告及其他标牌。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新建、改建、扩建道路建设项目的交通安全设施，应当按照国家标准与建设道路同时设计、同时施工、同时投入使用。安全设施投资应当纳入建设项目概算。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高速公路交通安全的管理设施、场所应当与高速公路同时设计、同时施工、同时投入使用。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rPr>
        <w:t>　国道、省道穿越城镇的路段，有条件的应当设置中心隔离设施、交通信号灯、照明、机动车与非机动车隔离栏等交通安全设施。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设有中心隔离设施的公路，确有需要设置缺口的，间隔不得少于五百米。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rPr>
        <w:t>　道路主管部门可以在有条件的高速公路入口和国道、省道的收费站设置车辆载重检测设备，并在发卡或者收费时对载货的汽车进行超限超载检测。超限超载检测不得收取费用。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rPr>
        <w:t>　使用固定式交通技术监控设备测速的路段，应当在合理间距提前设置测速警告标志。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使用移动测速设备测速的，应当由交通警察操作。使用车载移动测速设备的，还应当使用制式警车。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rPr>
        <w:t>　在不影响行人、车辆通行的情况下，县级以上人民政府公安机关交通管理部门或者县级以上人民政府确定的管理部门会同公安机关交通管理部门根据道路交通状况，可以在城市道路范围内施划、调整或者撤销道路停车泊位，并及时调整相应交通标志、标线，将道路停车泊位的情况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划定道路停车泊位，不得在城市内街或者窄道设置收费停车站（点）。机动车停放在未经批准的停车泊位或者停车站（点），公安机关交通管理部门及其交通警察应当先行劝告驾驶人驾驶机动车离开；驾驶人拒不驶离的，依法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道路停车泊位的收入应当上交县级以上人民政府财政部门。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rPr>
        <w:t>　未经县级以上人民政府公安机关交通管理部门会同有关部门的许可，任何单位和个人不得占用道路从事非交通活动。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工程建设需要占用、挖掘道路，或者跨越、穿越道路架设、增设管线设施的，应当事先征得道路主管部门的同意；影响交通安全的，还应当征得公安机关交通管理部门的同意。道路主管部门、公安机关交通管理部门应当根据工程建设和道路实际情况，确定施工作业路段和时间；道路主管部门应当加强监督管理，督促施工作业单位按期完工；公安机关交通管理部门应当加强交通安全监督检查，维护道路交通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施工作业单位应当将批准施工作业的部门、施工作业的路段、车道以及时间等在施工现场公布，并提前向社会公告，在经批准的路段和时间内完成施工作业。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道路施工需要车辆绕行的，施工作业单位应当在绕行处设置标志；不能绕行的，应当修建临时通道，保证车辆和行人安全通行。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道路通行规定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rPr>
        <w:t>　县级以上人民政府对机动车、非机动车限制、禁止通行区域或者道路作出规定，应当提前十五个工作日向社会公告，必要时公开征求意见。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rPr>
        <w:t>　车辆应当按照规定各行其道。低速载货汽车、三轮汽车、拖拉机、摩托车应当在最右侧车道行驶。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高速公路、城市快速路同方向有二条车道的，载货汽车除因超车需要外，不得驶入左侧车道；同方向有三条以上车道的，载货汽车不得驶入最左侧车道。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同方向有二条以上机动车道的道路，可以划设专用车道。专用车道可以划分为小客车、公交车、摩托车等专用道。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rPr>
        <w:t>　驾驶车辆驶入、驶出道路或者借道通行时，应当让在道路内正常行驶的车辆或者行人优先通行。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未设置导向标志、标线的交叉路口，左转弯的机动车应当提前驶入最左侧的车道转弯，右转弯的机动车应当提前驶入最右侧的车道转弯。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驾驶车辆不得在超越前方车辆后突然减速、转弯。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行车遇前方有障碍时，在确保安全前提下可以借用相邻的机动车道通行。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rPr>
        <w:t>　机动车在夜间或者遇风、雨、雪、雾等低能见度情况下在道路上临时停车，应当开启危险报警闪光灯、示廓灯、后位灯。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rPr>
        <w:t>　机动车行经没有交通信号的道路时，遇行人横过道路，应当避让；遇老年人、儿童、孕妇、抱婴者，以及持盲杖的盲人、行走不便的残疾人横过道路，应当停车让行。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机动车遇喷涂"校车"字样并载有学生的车辆应当让行。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rPr>
        <w:t>　机动车安全带应当按照国家标准配备，保持齐备有效，不得拆除。机动车行驶时，驾驶人和乘坐人员应当按照规定使用安全带。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驾驶人应当督促乘坐人员使用安全带。驾驶人不得在乘坐人员未按照规定使用安全带的情况下驾驶机动车。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rPr>
        <w:t>　机动车在高速公路上通行，不得停车、上下乘客，但遇交通事故、车辆故障、失火、运载的危险品发生泄漏等紧急情况以及交通阻塞必须停车的除外。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车辆在高速公路上发生故障时，车上人员应当迅速转移到右侧路肩上或者应急车道内，不得在车道内或者骑、轧车行道分界线检修车辆。遇交通阻塞停车时，应当持续开启危险报警闪光灯，夜间还应当保持开启示廓灯和后位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rPr>
        <w:t>　两轮摩托车只允许在后座位置搭载一人，但不得搭载未满十二周岁的未成年人。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rPr>
        <w:t>摩托车行驶时，驾驶人以及乘坐人员应当配戴符合国家规定标准的安全头盔，并系扣牢固。驾驶人应当督促乘坐人员正确使用安全头盔，不得在乘坐人员未按照规定使用安全头盔的情况下驾驶摩托车。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第三十四条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低速载货汽车、三轮汽车、拖拉机不得进入高速公路、城市快速路，也不得在大中城市中心城区内的道路通行。其他限制拖拉机通行的道路，由地级以上市人民政府根据当地实际情况规定，并报省人民政府批准。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经批准进入大中城市中心城区作业的建设施工单位散装物料车，应当按照公安机关交通管理部门批准的路线和时间行驶。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rPr>
        <w:t>　未经批准，任何单位和个人不得组织、参与道路赛车。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禁止在道路上驾驶机动车追逐竞驶。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rPr>
        <w:t>　非机动车和行人不得进入城市快速路、高速公路。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没有划分非机动车道和人行道的道路，非机动车和行人应当在道路两侧通行。通行宽度从道路（不含路肩）右侧边缘线算起，行人不得超过一米，电动自行车、自行车不得超过一点五米，三轮车不得超过二点二米，畜力车不得超过二点六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rPr>
        <w:t>　自行车、电动自行车在城市市区道路上不得载人，但安装有固定安全座椅的，可以附载一名身高一点二米以下儿童。在其他道路上载人不得超过一人。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残疾人机动轮椅车等其他非机动车载人的规定，由地级以上市人民政府根据当地实际情况制定，报省人民政府批准。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第三十八条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在道路上作业的人员应当按照规定穿着反光服饰，过往车辆应当减速避让。作业人员横穿车行道应当直行通过，注意来往车辆。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rPr>
        <w:t>　客运站场应当按照规定对进站公路客运车辆进行安全检查，不准超载和不符合安全技术条件的公路客运车辆驶出站场。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货运站场应当按照规定对车辆配载，不准超载超限的货车驶出站场。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rPr>
        <w:t>　任何单位和个人不得使用不具备危险货物运输资格的车辆运输危险货物，不得将危险货物交付不具备危险货物运输资格的运输单位或者驾驶人承运。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任何单位和个人不得使用未经注册登记的或者不符合安全要求的车辆运输货物，也不得将货物交付不具备相应资格的驾驶人承运。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任何单位和个人不得使用无相应客运经营资格的车辆运送旅客。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交通事故处理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rPr>
        <w:t>　交通事故发生后，公安机关交通管理部门应当立即派交通警察赶赴现场处理事故，有关单位应当及时通告并协助尽快恢复交通。当事人应当予以配合。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事人拒不配合、无力实施或者遇有影响公众利益等紧急情况的，公安机关交通管理部门可以指定单位将车辆移至不妨碍交通的地点，并清理现场，所需费用由当事人承担。当事方应当接收、保管从现场清理的所属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机动车在道路上发生故障难以移动影响通行的，现场清理适用本条第二款规定。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rPr>
        <w:t>　因调查交通事故的需要，公安机关交通管理部门可以查阅或者复制道路收费站、停车场、渡口，以及道路管理部门和其他有关单位记录的车辆信息、相关人员的有关资料，有关单位应当及时无偿提供。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在高速公路、城市快速路和大中城市中心城区道路上发生交通事故，未造成人身伤亡且当事人之间对交通事故事实及成因无争议的，应当即行撤离现场；对交通事故事实及成因有争议的，当事人应当迅速报警，按照公安机关交通管理部门或者交通警察的指令，在确保安全的前提下对现场拍照，及时将可移动的车辆和物品移至安全地带，不得妨碍其他车辆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造成供电、通讯等设施损毁的，驾驶人应当报警，不得驶离。公安机关交通管理部门应当及时通知有关部门处理；造成路产损坏或者公路污染的，公安机关交通管理部门应当及时通知公路管理机构处理。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第四十四条</w:t>
      </w:r>
      <w:r>
        <w:rPr>
          <w:rFonts w:hint="eastAsia" w:ascii="仿宋_GB2312" w:hAnsi="仿宋_GB2312" w:eastAsia="仿宋_GB2312" w:cs="仿宋_GB2312"/>
          <w:b w:val="0"/>
          <w:bCs w:val="0"/>
          <w:sz w:val="32"/>
          <w:szCs w:val="32"/>
        </w:rPr>
        <w:t>　发生交通事故后当事人未立即停车，未保护现场，或者有条件报案而不及时报案，致使事故基本事实无法查清的，应当按照下列规定承担事故责任：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（一）一方当事人有上述行为的，承担全部责任；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（二）当事人均有上述行为的，共同承担责任；但是，机动车与非机动车、行人发生交通事故的，由机动车一方承担事故主要责任。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依法可以自行协商处理和第四十三条规定的交通事故除外。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第四十五条</w:t>
      </w:r>
      <w:r>
        <w:rPr>
          <w:rFonts w:hint="eastAsia" w:ascii="仿宋_GB2312" w:hAnsi="仿宋_GB2312" w:eastAsia="仿宋_GB2312" w:cs="仿宋_GB2312"/>
          <w:b w:val="0"/>
          <w:bCs w:val="0"/>
          <w:sz w:val="32"/>
          <w:szCs w:val="32"/>
        </w:rPr>
        <w:t>　发生交通事故后，当事人为了逃避法律追究，驾驶车辆或者遗弃车辆逃离交通事故现场的，逃逸的当事人应当承担事故的全部责任。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第四十六条</w:t>
      </w:r>
      <w:r>
        <w:rPr>
          <w:rFonts w:hint="eastAsia" w:ascii="仿宋_GB2312" w:hAnsi="仿宋_GB2312" w:eastAsia="仿宋_GB2312" w:cs="仿宋_GB2312"/>
          <w:b w:val="0"/>
          <w:bCs w:val="0"/>
          <w:sz w:val="32"/>
          <w:szCs w:val="32"/>
        </w:rPr>
        <w:t>　机动车与非机动车驾驶人、行人之间发生交通事故，造成人身伤亡、财产损失的，由保险公司在机动车第三者责任强制保险责任限额范围内予以赔偿。不足的部分，按照下列规定承担赔偿责任：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（一）非机动车驾驶人、行人无事故责任的，由机动车一方承担赔偿责任；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（二）非机动车驾驶人、行人负事故次要责任的，由机动车一方承担百分之八十的赔偿责任；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（三）非机动车驾驶人、行人负事故同等责任的，由机动车一方承担百分之六十的赔偿责任；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（四）非机动车驾驶人、行人负事故主要责任的，由机动车一方承担百分之四十的赔偿责任；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（五）非机动车驾驶人、行人负事故全部责任的，由机动车一方承担不超过百分之十的赔偿责任。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交通事故的损失是由非机动车驾驶人、行人故意造成的，机动车一方不承担责任。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非机动车驾驶人、行人与处于静止状态的机动车发生交通事故，机动车一方无交通事故责任的，不承担赔偿责任。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未参加机动车第三者责任强制保险的，由机动车方在该车应当投保的最低保险责任限额内予以赔偿，对超过最低保险责任限额的部分，按照第一款的规定赔偿。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第四十七条</w:t>
      </w:r>
      <w:r>
        <w:rPr>
          <w:rFonts w:hint="eastAsia" w:ascii="仿宋_GB2312" w:hAnsi="仿宋_GB2312" w:eastAsia="仿宋_GB2312" w:cs="仿宋_GB2312"/>
          <w:b w:val="0"/>
          <w:bCs w:val="0"/>
          <w:sz w:val="32"/>
          <w:szCs w:val="32"/>
        </w:rPr>
        <w:t>　本省依法设立道路交通事故社会救助基金。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有下列情形之一的，由交通事故发生地的道路交通事故社会救助基金垫付交通事故受害人人身伤亡的部分或者全部抢救费用、丧葬费用：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抢救费用超过机动车第三者责任强制保险责任限额的；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（二）肇事机动车未参加机动车第三者责任强制保险的；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（三）机动车肇事后逃逸的。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道路交通事故社会救助基金管理机构垫付抢救费用、丧葬费用的，有权向交通事故责任人追偿。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交通事故死亡人员身份无法确认的，其死亡赔偿金按照事故发生地的上一年度城镇居民人均可支配收入计算二十年，交由道路交通事故社会救助基金管理机构代为保存。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第四十八条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有下列情形之一，当事人直接向保险公司报告的，保险公司应当依法理赔：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（一）当事人依法自行协商处理的交通事故；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（二）仅造成投保车辆损失的单方交通事故；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（三）车辆在道路以外通行时发生的事故。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第六章　执法监督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第四十九条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公安机关交通管理部门及其交通警察应当依法履行职责，公开办事制度和程序，简化办事手续，方便人民群众，严格、公正、文明执法，保障道路交通有序、安全、畅通。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公安机关交通管理部门应当建立健全行政执法责任制，采取有效措施，防止和纠正道路交通安全执法中的错误或者不当行为。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第五十一条</w:t>
      </w:r>
      <w:r>
        <w:rPr>
          <w:rFonts w:hint="eastAsia" w:ascii="仿宋_GB2312" w:hAnsi="仿宋_GB2312" w:eastAsia="仿宋_GB2312" w:cs="仿宋_GB2312"/>
          <w:b w:val="0"/>
          <w:bCs w:val="0"/>
          <w:sz w:val="32"/>
          <w:szCs w:val="32"/>
        </w:rPr>
        <w:t>　公安机关和上一级公安机关交通管理部门应当对公安机关交通管理部门及其交通警察的执法活动进行指导和监督，发现执法有过错的，依法予以纠正；发现处罚决定有错误的，依法予以撤销或者变更。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第五十二条</w:t>
      </w:r>
      <w:r>
        <w:rPr>
          <w:rFonts w:hint="eastAsia" w:ascii="仿宋_GB2312" w:hAnsi="仿宋_GB2312" w:eastAsia="仿宋_GB2312" w:cs="仿宋_GB2312"/>
          <w:b w:val="0"/>
          <w:bCs w:val="0"/>
          <w:sz w:val="32"/>
          <w:szCs w:val="32"/>
        </w:rPr>
        <w:t>　公安机关交通管理部门应当建立健全投诉、举报制度，公布投诉、举报电话、信箱或者电子邮箱。公安机关交通管理部门应当自接到投诉、举报之日起十五日内决定是否受理，并告知投诉、举报人；对决定受理的，应当及时组织调查并将处理结果告知投诉、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第五十三条</w:t>
      </w:r>
      <w:r>
        <w:rPr>
          <w:rFonts w:hint="eastAsia" w:ascii="仿宋_GB2312" w:hAnsi="仿宋_GB2312" w:eastAsia="仿宋_GB2312" w:cs="仿宋_GB2312"/>
          <w:b w:val="0"/>
          <w:bCs w:val="0"/>
          <w:sz w:val="32"/>
          <w:szCs w:val="32"/>
        </w:rPr>
        <w:t>　当事人要求查阅公安机关交通管理部门确认其交通违法行为的交通技术监控记录资料时，公安机关交通管理部门应当允许查阅并提供方便。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第五十四条</w:t>
      </w:r>
      <w:r>
        <w:rPr>
          <w:rFonts w:hint="eastAsia" w:ascii="仿宋_GB2312" w:hAnsi="仿宋_GB2312" w:eastAsia="仿宋_GB2312" w:cs="仿宋_GB2312"/>
          <w:b w:val="0"/>
          <w:bCs w:val="0"/>
          <w:sz w:val="32"/>
          <w:szCs w:val="32"/>
        </w:rPr>
        <w:t>　交通警察在道路上执勤执法时，不得有下列行为：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w:t>
      </w:r>
      <w:r>
        <w:rPr>
          <w:rFonts w:hint="eastAsia" w:ascii="仿宋_GB2312" w:hAnsi="仿宋_GB2312" w:cs="仿宋_GB2312"/>
          <w:b w:val="0"/>
          <w:bCs w:val="0"/>
          <w:sz w:val="32"/>
          <w:szCs w:val="32"/>
          <w:lang w:eastAsia="zh-CN"/>
        </w:rPr>
        <w:t>（一）</w:t>
      </w:r>
      <w:r>
        <w:rPr>
          <w:rFonts w:hint="eastAsia" w:ascii="仿宋_GB2312" w:hAnsi="仿宋_GB2312" w:eastAsia="仿宋_GB2312" w:cs="仿宋_GB2312"/>
          <w:b w:val="0"/>
          <w:bCs w:val="0"/>
          <w:sz w:val="32"/>
          <w:szCs w:val="32"/>
        </w:rPr>
        <w:t>违法扣留车辆、机动车行驶证、驾驶证和机动车号牌；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（二）违反规定当场收缴罚款，依法当场收缴罚款但不开具罚款收据、不开具简易程序处罚决定或者不如实填写罚款金额；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eastAsia="zh-CN"/>
        </w:rPr>
        <w:t>（三）</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利用职务便利索取、收受他人财物或者谋取其他利益；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（四）违法使用警报器、标志灯具；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（五）非执行紧急公务时拦截搭乘机动车；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（六）故意刁难违法行为人；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（七）因自身的过错与违法行为人或者群众发生纠纷或者冲突；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（八）从事非职责范围内的活动。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第五十五条</w:t>
      </w:r>
      <w:r>
        <w:rPr>
          <w:rFonts w:hint="eastAsia" w:ascii="仿宋_GB2312" w:hAnsi="仿宋_GB2312" w:eastAsia="仿宋_GB2312" w:cs="仿宋_GB2312"/>
          <w:b w:val="0"/>
          <w:bCs w:val="0"/>
          <w:sz w:val="32"/>
          <w:szCs w:val="32"/>
        </w:rPr>
        <w:t>　行人、乘车人违反道路交通安全法律、行政法规和本条例关于道路通行规定的，处警告或者十元罚款。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非机动车驾驶人违反道路交通安全法律、行政法规和本条例关于道路通行规定的，处警告或者二十元罚款；但有下列行为之一的，责令改正，处警告或者五十元罚款：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（一）逆向行驶的；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（二）醉酒驾驶或者驾驭的；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（三）违反规定载人，或者行驶时速超过十五公里的；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（四）进入高速公路的；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（五）驾驶自行车、电动自行车、三轮车横过机动车道时未下车推行的；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（六）非下肢残疾人驾驶残疾人机动轮椅车的；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（七）自行车、三轮车加装动力装置的；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电动自行车等安装有动力装置的非机动车未依法登记，或者未按照规定悬挂号牌，或者未携带行驶证的；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（九）在划分机动车道、非机动车道和人行道的道路上未按照规定车道行驶的。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第五十六条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驾驶机动车有下列行为之一的，责令改正，处警告或者五十元罚款：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（一）行经铁路道口或者渡口，未按照规定通行的；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（二）未避让正在作业的道路养护车、工程作业车的；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（三）未按照规定鸣喇叭示意的；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（四）在驾驶室的前后窗范围内悬挂、放置妨碍驾驶人视线物品的；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（五）行经漫水路或者漫水桥时未低速通过的；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（六）没有关好车门、车厢的；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（七）在没有划分机动车道、非机动车道和人行道的道路上行驶，未在道路中间通行的；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（八）违反警告标志、标线指示的。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第五十七条</w:t>
      </w:r>
      <w:r>
        <w:rPr>
          <w:rFonts w:hint="eastAsia" w:ascii="仿宋_GB2312" w:hAnsi="仿宋_GB2312" w:eastAsia="仿宋_GB2312" w:cs="仿宋_GB2312"/>
          <w:b w:val="0"/>
          <w:bCs w:val="0"/>
          <w:sz w:val="32"/>
          <w:szCs w:val="32"/>
        </w:rPr>
        <w:t>　驾驶机动车有下列行为之一的，责令改正，处警告或者一百元罚款：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（一）违反依次交替通行规定或者让行规定的；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（二）遇前方机动车停车排队等候或者缓慢行驶时，在人行横道、网状线区域内停车等候的；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（三）载运超限物品行经铁路道口时未按照指定的道口、时间通过的；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（四）在单位院内、居民居住区内未低速行驶、避让行人的；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（五）未放置检验合格标志、保险标志，或者未携带行驶证、驾驶证的；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（六）违反规定会车或者倒车的；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（七）违反路口通行规定的；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（八）违反牵引故障机动车规定的；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（九）使用手持电话或者有其他妨碍安全驾驶行为的；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（十）未按照规定喷涂、粘贴标识或者放大牌号的；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（十一）从匝道驶入或者驶离高速公路未按照规定使用转向灯的；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（十二）从匝道驶入高速公路妨碍正常行驶车辆的；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（十三）非紧急情况时在高速公路应急车道上行驶的。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第五十八条</w:t>
      </w:r>
      <w:r>
        <w:rPr>
          <w:rFonts w:hint="eastAsia" w:ascii="仿宋_GB2312" w:hAnsi="仿宋_GB2312" w:eastAsia="仿宋_GB2312" w:cs="仿宋_GB2312"/>
          <w:b w:val="0"/>
          <w:bCs w:val="0"/>
          <w:sz w:val="32"/>
          <w:szCs w:val="32"/>
        </w:rPr>
        <w:t>　驾驶机动车有下列行为之一的，责令改正，处警告或者一百五十元罚款：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（一）在划分机动车道、非机动车道和人行道的道路上未按照规定车道行驶的；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（二）在划设专用车道的道路上，违反规定使用专用车道的；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（三）载货长度、宽度、高度超过规定的；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（四）载物行驶时遗洒、飘散载运物的；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（五）运载影响交通安全的超限不可解体物品，未按照规定的时间、路线、速度行驶的，或者未悬挂明显标志的；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（六）在禁止鸣喇叭的区域或者路段鸣喇叭的；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（七）超过规定时速百分之五十以下的；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（八）违反规定牵引挂车的；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（九）未避让持盲杖的盲人的；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（十）驾驶摩托车手离车把或者在车把上悬挂物品的；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拖拉机驶入禁止通行的道路，或者牵引多辆挂车的；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在高速公路匝道、加速车道或者减速车道上超车的；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（十三）两轮摩托车在高速公路载人的；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（十四）机动车在高速公路发生故障，驾驶人没有组织车上人员迅速转移到右侧路肩上或者应急车道内的。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第五十九条</w:t>
      </w:r>
      <w:r>
        <w:rPr>
          <w:rFonts w:hint="eastAsia" w:ascii="仿宋_GB2312" w:hAnsi="仿宋_GB2312" w:eastAsia="仿宋_GB2312" w:cs="仿宋_GB2312"/>
          <w:b w:val="0"/>
          <w:bCs w:val="0"/>
          <w:sz w:val="32"/>
          <w:szCs w:val="32"/>
        </w:rPr>
        <w:t>　驾驶机动车有下列行为之一的，责令改正，处警告或者二百元罚款：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（一）在机动车道内未按照规定车道行驶，或者变更车道时影响其他车辆正常行驶的；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（二）遇前方停车排队等候或者缓慢行驶时，未依次等候，从前方车辆两侧穿插或者超越行驶的；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（三）违反规定掉头，或者超车的；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（四）逆向行驶，或者下陡坡时熄火、空挡滑行的；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（五）行经人行横道未减速行驶，或者遇行人正在通过人行横道时未停车让行的；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行经没有交通信号的道路，遇行人横过道路未避让的；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（七）未按照交通信号灯规定通行的；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（八）在同车道未按照规定与前车保持必要的安全距离的；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（九）未按照规定避让执行紧急任务的警车、消防车、救护车、工程救险车的；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（十）载人超过核定人数的；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（十一）驾驶人或者乘坐人员未按照规定使用安全带的；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（十二）未按照规定使用灯光、警报器、标志灯具的；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（十三）违反禁令标志、禁止标线指示的；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（十四）使用他人机动车驾驶证的；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（十五）驾驶证丢失、损毁，或者被依法扣留期间以及记分达到十二分仍驾驶机动车的；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（十六）交通事故发生后，不服从交警指挥，造成交通阻塞的；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（十七）违反规定运载危险物品的；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（十八）未将故障车辆移到不妨碍交通的地方停放的；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（十九）道路养护施工作业车辆、机械作业时未开启示警灯和危险报警闪光灯的；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（二十）连续驾驶超过四小时未停车休息，或者停车休息时间少于二十分钟的；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（二十一）实习期内违反规定驾驶机动车，或者未在机动车后部粘贴、悬挂实习标志的；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（二十二）在道路上发生故障或者事故后，未按照规定使用灯光或者设置警告标志的；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（二十三）违反规定停放、临时停车，妨碍其他车辆、行人通行的；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（二十四）未悬挂、未按照规定安装、故意遮挡或者污损机动车号牌的；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（二十五）其他机动车喷涂警车、消防车、救护车、工程救险车专用或者与其相类似的标志图案的；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（二十六）服用国家管制的精神药品或者麻醉药品，或者过度疲劳的；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（二十七）在机动车上安装影响交通技术监控设备正常使用的装置，或者在机动车号牌上喷涂、粘贴影响交通技术监控信息接收材料的；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（二十八）拖拉机载人的；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（二十九）摩托车驾驶人未按照规定戴安全头盔，或者乘坐人员未按照规定戴安全头盔的；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（三十）禁止进入高速公路的机动车进入高速公路的；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（三十一）在高速公路发生故障，未按照规定使用危险报警闪光灯或者设置警告标志的；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（三十二）违反规定拖曳故障车、事故车的；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（三十三）在正常情况下以低于规定最低时速在高速公路行驶，或者在高速公路行驶超过限定时速但未超过百分之五十的；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（三十四）在低能见度气象条件下未按照规定在高速公路行驶的；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（三十五）载货汽车车厢在高速公路载人的；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（三十六）在高速公路倒车、逆行、穿越中央分隔带掉头或者在车道内停车的；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（三十七）在高速公路试车、学习驾驶，或者上下乘客的；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（三十八）在高速公路路肩上行驶，或者骑、轧高速公路车行道分界线，或者非紧急情况时在应急车道上或者路肩上停车的；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（三十九）通过高速公路施工作业路段，未减速行驶的；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（四十）运输剧毒化学品超过规定时速不足百分之五十的。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行为人有前款第四十项情形的，可以并处吊销机动车驾驶证。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第六十条</w:t>
      </w:r>
      <w:r>
        <w:rPr>
          <w:rFonts w:hint="eastAsia" w:ascii="仿宋_GB2312" w:hAnsi="仿宋_GB2312" w:eastAsia="仿宋_GB2312" w:cs="仿宋_GB2312"/>
          <w:b w:val="0"/>
          <w:bCs w:val="0"/>
          <w:sz w:val="32"/>
          <w:szCs w:val="32"/>
        </w:rPr>
        <w:t>　行为人有下列情形之一的，处五百元罚款：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（一）公路客运车辆载客超过额定乘员的；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（二）货运机动车超过核定载质量的；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（三）总质量大于三千五百千克的货车和挂车未按照国家标准在其侧面及后下部安装防护装置的；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（四）未按照规定安装、使用卫星定位汽车行驶记录仪的；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（五）擅自更改、删除或者伪造卫星定位汽车行驶记录仪信息资料的；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（六）非机动车违反交通管制的规定强行通行，不听劝阻的。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行为人有前款规定第一项、第二项情形之一的，应当扣留机动车至违法状态消除；有前款规定第三项、第四项、第五项情形之一的，应当责令改正。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第六十一条</w:t>
      </w:r>
      <w:r>
        <w:rPr>
          <w:rFonts w:hint="eastAsia" w:ascii="仿宋_GB2312" w:hAnsi="仿宋_GB2312" w:eastAsia="仿宋_GB2312" w:cs="仿宋_GB2312"/>
          <w:b w:val="0"/>
          <w:bCs w:val="0"/>
          <w:sz w:val="32"/>
          <w:szCs w:val="32"/>
        </w:rPr>
        <w:t>　行为人有下列情形之一的，处一千元罚款：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（一）非法安装警报器或者标志灯具的；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（二）未取得机动车驾驶证、机动车驾驶证被吊销或者被暂扣期间，驾驶非汽车类机动车的；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驾驶非机动车造成交通事故后逃逸，尚未构成犯罪的；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（四）机动车行驶超过规定时速百分之五十不足百分之一百的；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（五）驾驶拼装或者已达报废标准的非汽车类机动车上道路行驶的；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（六）在高速公路、城市快速路和大中城市中心城区道路上发生未造成人身伤亡的交通事故，当事人应当即行撤离事故现场而未撤离，导致发生严重阻塞或者次生事故的。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为人有前款第一项情形的，由公安机关交通管理部门强制拆除警报器或者标志灯具，予以收缴；有前款第四项情形的，可以并处吊销机动车驾驶证；有前款第五项情形的，应当收缴车辆，强制报废，并吊销机动车驾驶证；有前款第六项情形，情节严重的，可以并处吊销机动车驾驶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第六十二条</w:t>
      </w:r>
      <w:r>
        <w:rPr>
          <w:rFonts w:hint="eastAsia" w:ascii="仿宋_GB2312" w:hAnsi="仿宋_GB2312" w:eastAsia="仿宋_GB2312" w:cs="仿宋_GB2312"/>
          <w:b w:val="0"/>
          <w:bCs w:val="0"/>
          <w:sz w:val="32"/>
          <w:szCs w:val="32"/>
        </w:rPr>
        <w:t>　行为人有下列情形之一的，处一千五百元罚款：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（一）未取得机动车驾驶证、机动车驾驶证被吊销或者被暂扣期间，驾驶汽车类机动车的；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（二）将机动车交由未取得机动车驾驶证或者机动车驾驶证被吊销、暂扣的人驾驶的；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（三）强迫机动车驾驶人违反道路交通安全法律、法规和机动车安全驾驶要求驾驶机动车，造成交通事故，尚未构成犯罪的；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（四）故意损毁、移动、涂改交通设施，造成危害后果，尚未构成犯罪的；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（五）驾驶拼装或者已达报废标准的汽车类机动车上道路行驶的。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行为人有前款第二项情形的，可以并处吊销机动车驾驶证；有前款第五项情形的，应当收缴车辆，强制报废，并吊销机动车驾驶证。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第六十三条</w:t>
      </w:r>
      <w:r>
        <w:rPr>
          <w:rFonts w:hint="eastAsia" w:ascii="仿宋_GB2312" w:hAnsi="仿宋_GB2312" w:eastAsia="仿宋_GB2312" w:cs="仿宋_GB2312"/>
          <w:b w:val="0"/>
          <w:bCs w:val="0"/>
          <w:sz w:val="32"/>
          <w:szCs w:val="32"/>
        </w:rPr>
        <w:t>　行为人有下列情形之一的，处二千元罚款：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（一）公路客运车辆载客超过额定乘员百分之二十或者违反规定载货的；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（二）货运机动车超过核定载质量百分之三十或者违反规定载客的；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（三）驾驶机动车造成交通事故后逃逸，尚未构成犯罪的；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（四）机动车行驶超过规定时速百分之一百以上，或者运输剧毒化学品超过规定时速百分之五十以上的；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（五）机动车违反交通管制的规定强行通行，不听劝阻的；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（六）非法拦截、扣留机动车辆，不听劝阻，造成交通严重阻塞或者较大财产损失的；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（七）参与未经批准的道路赛车的；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（八）在道路上驾驶机动车追逐竞驶的；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（九）驾驶人在三年内的任一记分周期内的道路交通安全违法行为记分超过规定分值继续驾驶校车的。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为人有前款第一项、第二项情形之一的，由公安机关交通管理部门扣留机动车至违法状态消除；有前款第四项情形的，可以并处吊销机动车驾驶证；有前款第七项情形的，可以并处吊销机动车驾驶证，五年内不得重新取得机动车驾驶证；有前款第八项情形的，可以并处吊销机动车驾驶证，五年内不得重新取得机动车驾驶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第六十四条</w:t>
      </w:r>
      <w:r>
        <w:rPr>
          <w:rFonts w:hint="eastAsia" w:ascii="仿宋_GB2312" w:hAnsi="仿宋_GB2312" w:eastAsia="仿宋_GB2312" w:cs="仿宋_GB2312"/>
          <w:b w:val="0"/>
          <w:bCs w:val="0"/>
          <w:sz w:val="32"/>
          <w:szCs w:val="32"/>
        </w:rPr>
        <w:t>　运输单位的公路客运车辆载客超过额定乘员或者违反规定载货，货运机动车超过核定载质量或者违反规定载客，经处罚未改正的，对直接负责的主管人员处五千元罚款。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擅自划定道路停车泊位或者停车站（点）的，责令改正，对个人处五千元罚款，对单位处二万元罚款；有违法所得的，没收违法所得。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经批准，擅自挖掘公路、占用公路施工或者从事其他影响公路交通安全活动的，由交通主管部门责令停止违法行为，并恢复原状，可以处三万元罚款；未经批准，擅自挖掘城市道路、占用城市道路施工或者从事其他影响城市道路交通安全活动的，由城市道路主管部门责令停止违法行为，并恢复原状，可以处二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组织未经批准的道路赛车的，处五万元罚款，有违法所得的，没收违法所得。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第六十五条</w:t>
      </w:r>
      <w:r>
        <w:rPr>
          <w:rFonts w:hint="eastAsia" w:ascii="仿宋_GB2312" w:hAnsi="仿宋_GB2312" w:eastAsia="仿宋_GB2312" w:cs="仿宋_GB2312"/>
          <w:b w:val="0"/>
          <w:bCs w:val="0"/>
          <w:sz w:val="32"/>
          <w:szCs w:val="32"/>
        </w:rPr>
        <w:t>　在道路上醉酒驾驶机动车的，依法追究刑事责任，给予行政处罚和行政处理。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第六十六条</w:t>
      </w:r>
      <w:r>
        <w:rPr>
          <w:rFonts w:hint="eastAsia" w:ascii="仿宋_GB2312" w:hAnsi="仿宋_GB2312" w:eastAsia="仿宋_GB2312" w:cs="仿宋_GB2312"/>
          <w:b w:val="0"/>
          <w:bCs w:val="0"/>
          <w:sz w:val="32"/>
          <w:szCs w:val="32"/>
        </w:rPr>
        <w:t>　未取得机动车驾驶证驾驶车辆发生交通事故后逃逸，尚未构成犯罪的，五年内不得申领机动车驾驶证；构成犯罪的，终生不得申领机动车驾驶证。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第六十七条</w:t>
      </w:r>
      <w:r>
        <w:rPr>
          <w:rFonts w:hint="eastAsia" w:ascii="仿宋_GB2312" w:hAnsi="仿宋_GB2312" w:eastAsia="仿宋_GB2312" w:cs="仿宋_GB2312"/>
          <w:b w:val="0"/>
          <w:bCs w:val="0"/>
          <w:sz w:val="32"/>
          <w:szCs w:val="32"/>
        </w:rPr>
        <w:t>　机动车有三次以上道路交通违法行为记录，机动车所有人、驾驶人经公安机关交通管理部门依法送达违法行为处理通知书后拒不接受处理的，公安机关交通管理部门可以扣留机动车驾驶证、行驶证；确有必要的，可以扣留机动车。机动车所有人、驾驶人接受处理后，公安机关交通管理部门应当立即返还机动车驾驶证、行驶证或者机动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第六十八条</w:t>
      </w:r>
      <w:r>
        <w:rPr>
          <w:rFonts w:hint="eastAsia" w:ascii="仿宋_GB2312" w:hAnsi="仿宋_GB2312" w:eastAsia="仿宋_GB2312" w:cs="仿宋_GB2312"/>
          <w:b w:val="0"/>
          <w:bCs w:val="0"/>
          <w:sz w:val="32"/>
          <w:szCs w:val="32"/>
        </w:rPr>
        <w:t>　公安机关交通管理部门根据交通技术监控记录资料或者经查实的公民举报的道路交通安全违法行为，可以对违法的机动车所有人或者管理人依法予以处罚。对能够确认驾驶人的，依法对驾驶人予以处罚。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第六十九条</w:t>
      </w:r>
      <w:r>
        <w:rPr>
          <w:rFonts w:hint="eastAsia" w:ascii="仿宋_GB2312" w:hAnsi="仿宋_GB2312" w:eastAsia="仿宋_GB2312" w:cs="仿宋_GB2312"/>
          <w:b w:val="0"/>
          <w:bCs w:val="0"/>
          <w:sz w:val="32"/>
          <w:szCs w:val="32"/>
        </w:rPr>
        <w:t>　公安机关交通管理部门及其工作人员有下列行为之一的，对直接负责的主管人员、其他直接责任人员，或者有关工作人员给予处分；构成犯罪的，依法追究刑事责任：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（一）违反规定条件、程序作出审批决定或者发放牌证、许可证的；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（二）违法扣留车辆、机动车行驶证、驾驶证、车辆号牌的；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（三）违反规定当场收缴罚款，依法当场收缴罚款但不开具罚款收据、不开具简易程序处罚决定或者不如实填写罚款金额的；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（四）违法使用警报器、标志灯具的；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（五）非执行紧急公务时拦截搭乘机动车的；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（六）故意刁难违法行为人的；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（七）因自身的过错与违法行为人或者群众发生纠纷或者冲突的；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（八）徇私舞弊，不公正处理交通事故的；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接到具有重大影响的交通事故报告后，故意隐瞒不报、拖延报告，或者不及时处置，或者因处置不力导致事故后果扩大的；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（十）利用职权非法占有公共或者他人财物，索取、收受贿赂，或者滥用职权、玩忽职守的；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其他未按照规定实施行政处罚和未履行法定职责的。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第七十条</w:t>
      </w:r>
      <w:r>
        <w:rPr>
          <w:rFonts w:hint="eastAsia" w:ascii="仿宋_GB2312" w:hAnsi="仿宋_GB2312" w:eastAsia="仿宋_GB2312" w:cs="仿宋_GB2312"/>
          <w:b w:val="0"/>
          <w:bCs w:val="0"/>
          <w:sz w:val="32"/>
          <w:szCs w:val="32"/>
        </w:rPr>
        <w:t>　道路主管部门、交通设施管理部门及其工作人员有下列行为之一的，对直接负责的主管人员、其他直接责任人员，或者有关工作人员给予处分；构成犯罪的，依法追究刑事责任：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（一）未按照国家标准或者规范要求设定道路通行速度的；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（二）未按照规定设置交通安全防护设施、交通监控设备、交通信号等，或者未保持其清晰、醒目、准确、完好的；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（三）对占用、挖掘道路或者跨越、穿越道路架设、增设管线设施的施工作业未依法审批的；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（四）未督促经批准占用、挖掘道路或者跨越、穿越道路架设、增设管线设施的施工作业单位按期完工的；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（五）对未经批准擅自挖掘道路、占用道路施工或者从事其他影响道路交通安全活动疏于监督的；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（六）滥用职权、徇私舞弊、玩忽职守的；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（七）其他未履行法定职责的。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第七十一条</w:t>
      </w:r>
      <w:r>
        <w:rPr>
          <w:rFonts w:hint="eastAsia" w:ascii="仿宋_GB2312" w:hAnsi="仿宋_GB2312" w:eastAsia="仿宋_GB2312" w:cs="仿宋_GB2312"/>
          <w:b w:val="0"/>
          <w:bCs w:val="0"/>
          <w:sz w:val="32"/>
          <w:szCs w:val="32"/>
        </w:rPr>
        <w:t>　对道路交通安全违法行为的罚款处罚，可以实行异地缴纳罚款制度，具体办法由省人民政府自本条例施行之日起一年内制定。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卫星定位汽车行驶记录仪的安装、使用、监管办法，道路交通事故社会救助基金实施办法、电动自行车等安装有动力装置的非机动车的检验办法由省人民政府自本条例施行之日起一年内制定。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第七十二条</w:t>
      </w:r>
      <w:r>
        <w:rPr>
          <w:rFonts w:hint="eastAsia" w:ascii="仿宋_GB2312" w:hAnsi="仿宋_GB2312" w:eastAsia="仿宋_GB2312" w:cs="仿宋_GB2312"/>
          <w:b w:val="0"/>
          <w:bCs w:val="0"/>
          <w:sz w:val="32"/>
          <w:szCs w:val="32"/>
        </w:rPr>
        <w:t>　本条例自2011年10月1日起施行。2006年1月18日广东省第十届</w:t>
      </w:r>
      <w:r>
        <w:rPr>
          <w:rFonts w:hint="eastAsia" w:ascii="仿宋_GB2312" w:hAnsi="仿宋_GB2312" w:eastAsia="仿宋_GB2312" w:cs="仿宋_GB2312"/>
          <w:b w:val="0"/>
          <w:bCs w:val="0"/>
          <w:sz w:val="32"/>
          <w:szCs w:val="32"/>
          <w:lang w:eastAsia="zh-CN"/>
        </w:rPr>
        <w:t>人民</w:t>
      </w:r>
      <w:r>
        <w:rPr>
          <w:rFonts w:hint="eastAsia" w:ascii="仿宋_GB2312" w:hAnsi="仿宋_GB2312" w:eastAsia="仿宋_GB2312" w:cs="仿宋_GB2312"/>
          <w:b w:val="0"/>
          <w:bCs w:val="0"/>
          <w:sz w:val="32"/>
          <w:szCs w:val="32"/>
        </w:rPr>
        <w:t>代表大会常务委员会第二十二次会议通过的《广东省道路交通安全条例》同时废止。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sectPr>
      <w:footerReference r:id="rId3" w:type="default"/>
      <w:pgSz w:w="11906" w:h="16838"/>
      <w:pgMar w:top="2041" w:right="1531" w:bottom="2041" w:left="1531" w:header="851" w:footer="1644" w:gutter="0"/>
      <w:pgNumType w:fmt="numberInDash"/>
      <w:cols w:space="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兰亭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3"/>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3062"/>
    <w:rsid w:val="00514A04"/>
    <w:rsid w:val="006E2A24"/>
    <w:rsid w:val="008C71E9"/>
    <w:rsid w:val="009E50E9"/>
    <w:rsid w:val="00EE64C4"/>
    <w:rsid w:val="00F45160"/>
    <w:rsid w:val="094D705A"/>
    <w:rsid w:val="0D7F117A"/>
    <w:rsid w:val="0E4F3BDD"/>
    <w:rsid w:val="1BCA0143"/>
    <w:rsid w:val="1F4E3574"/>
    <w:rsid w:val="1FD9199A"/>
    <w:rsid w:val="2E4B72E4"/>
    <w:rsid w:val="43722D54"/>
    <w:rsid w:val="43D03433"/>
    <w:rsid w:val="4E250DF6"/>
    <w:rsid w:val="57222D7D"/>
    <w:rsid w:val="58522F2F"/>
    <w:rsid w:val="626F06B4"/>
    <w:rsid w:val="62847675"/>
    <w:rsid w:val="69037CE9"/>
    <w:rsid w:val="6B1625C9"/>
    <w:rsid w:val="6FDC0F51"/>
    <w:rsid w:val="733F5A1D"/>
    <w:rsid w:val="746449B5"/>
    <w:rsid w:val="792925D1"/>
    <w:rsid w:val="7ACB520C"/>
    <w:rsid w:val="7D02644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页脚 Char"/>
    <w:link w:val="3"/>
    <w:qFormat/>
    <w:uiPriority w:val="99"/>
    <w:rPr>
      <w:rFonts w:eastAsia="仿宋_GB2312"/>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2138</Words>
  <Characters>12190</Characters>
  <Lines>101</Lines>
  <Paragraphs>28</Paragraphs>
  <ScaleCrop>false</ScaleCrop>
  <LinksUpToDate>false</LinksUpToDate>
  <CharactersWithSpaces>14300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2017-01-18T15:08:51Z</dcterms:modified>
  <dc:title>广东省道路交通安全条例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