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甘肃省湿地保护条例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524" w:rightChars="164" w:firstLine="0" w:firstLineChars="0"/>
        <w:textAlignment w:val="auto"/>
        <w:outlineLvl w:val="9"/>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rPr>
        <w:t>2003年11月28日</w:t>
      </w:r>
      <w:r>
        <w:rPr>
          <w:rFonts w:hint="eastAsia" w:ascii="楷体_GB2312" w:hAnsi="楷体_GB2312" w:eastAsia="楷体_GB2312" w:cs="楷体_GB2312"/>
          <w:lang w:eastAsia="zh-CN"/>
        </w:rPr>
        <w:t>甘肃</w:t>
      </w:r>
      <w:r>
        <w:rPr>
          <w:rFonts w:hint="eastAsia" w:ascii="楷体_GB2312" w:hAnsi="楷体_GB2312" w:eastAsia="楷体_GB2312" w:cs="楷体_GB2312"/>
        </w:rPr>
        <w:t>省</w:t>
      </w:r>
      <w:r>
        <w:rPr>
          <w:rFonts w:hint="eastAsia" w:ascii="楷体_GB2312" w:hAnsi="楷体_GB2312" w:eastAsia="楷体_GB2312" w:cs="楷体_GB2312"/>
          <w:lang w:eastAsia="zh-CN"/>
        </w:rPr>
        <w:t>第</w:t>
      </w:r>
      <w:r>
        <w:rPr>
          <w:rFonts w:hint="eastAsia" w:ascii="楷体_GB2312" w:hAnsi="楷体_GB2312" w:eastAsia="楷体_GB2312" w:cs="楷体_GB2312"/>
        </w:rPr>
        <w:t>十届人</w:t>
      </w:r>
      <w:r>
        <w:rPr>
          <w:rFonts w:hint="eastAsia" w:ascii="楷体_GB2312" w:hAnsi="楷体_GB2312" w:eastAsia="楷体_GB2312" w:cs="楷体_GB2312"/>
          <w:lang w:eastAsia="zh-CN"/>
        </w:rPr>
        <w:t>民代表</w:t>
      </w:r>
      <w:r>
        <w:rPr>
          <w:rFonts w:hint="eastAsia" w:ascii="楷体_GB2312" w:hAnsi="楷体_GB2312" w:eastAsia="楷体_GB2312" w:cs="楷体_GB2312"/>
        </w:rPr>
        <w:t>大</w:t>
      </w:r>
      <w:r>
        <w:rPr>
          <w:rFonts w:hint="eastAsia" w:ascii="楷体_GB2312" w:hAnsi="楷体_GB2312" w:eastAsia="楷体_GB2312" w:cs="楷体_GB2312"/>
          <w:lang w:eastAsia="zh-CN"/>
        </w:rPr>
        <w:t>会</w:t>
      </w:r>
      <w:r>
        <w:rPr>
          <w:rFonts w:hint="eastAsia" w:ascii="楷体_GB2312" w:hAnsi="楷体_GB2312" w:eastAsia="楷体_GB2312" w:cs="楷体_GB2312"/>
        </w:rPr>
        <w:t>常</w:t>
      </w:r>
      <w:r>
        <w:rPr>
          <w:rFonts w:hint="eastAsia" w:ascii="楷体_GB2312" w:hAnsi="楷体_GB2312" w:eastAsia="楷体_GB2312" w:cs="楷体_GB2312"/>
          <w:lang w:eastAsia="zh-CN"/>
        </w:rPr>
        <w:t>务</w:t>
      </w:r>
      <w:r>
        <w:rPr>
          <w:rFonts w:hint="eastAsia" w:ascii="楷体_GB2312" w:hAnsi="楷体_GB2312" w:eastAsia="楷体_GB2312" w:cs="楷体_GB2312"/>
        </w:rPr>
        <w:t>委</w:t>
      </w:r>
      <w:r>
        <w:rPr>
          <w:rFonts w:hint="eastAsia" w:ascii="楷体_GB2312" w:hAnsi="楷体_GB2312" w:eastAsia="楷体_GB2312" w:cs="楷体_GB2312"/>
          <w:lang w:eastAsia="zh-CN"/>
        </w:rPr>
        <w:t>员</w:t>
      </w:r>
      <w:r>
        <w:rPr>
          <w:rFonts w:hint="eastAsia" w:ascii="楷体_GB2312" w:hAnsi="楷体_GB2312" w:eastAsia="楷体_GB2312" w:cs="楷体_GB2312"/>
        </w:rPr>
        <w:t>会第七次会议通过</w:t>
      </w:r>
      <w:r>
        <w:rPr>
          <w:rFonts w:hint="eastAsia" w:ascii="楷体_GB2312" w:hAnsi="楷体_GB2312" w:eastAsia="楷体_GB2312" w:cs="楷体_GB2312"/>
          <w:lang w:val="en-US" w:eastAsia="zh-CN"/>
        </w:rPr>
        <w:t xml:space="preserve">  </w:t>
      </w:r>
      <w:bookmarkStart w:id="0" w:name="_GoBack"/>
      <w:r>
        <w:rPr>
          <w:rFonts w:hint="eastAsia" w:ascii="楷体_GB2312" w:hAnsi="楷体_GB2312" w:eastAsia="楷体_GB2312" w:cs="楷体_GB2312"/>
        </w:rPr>
        <w:t>2013年11月29日</w:t>
      </w:r>
      <w:r>
        <w:rPr>
          <w:rFonts w:hint="eastAsia" w:ascii="楷体_GB2312" w:hAnsi="楷体_GB2312" w:eastAsia="楷体_GB2312" w:cs="楷体_GB2312"/>
          <w:lang w:eastAsia="zh-CN"/>
        </w:rPr>
        <w:t>甘肃</w:t>
      </w:r>
      <w:r>
        <w:rPr>
          <w:rFonts w:hint="eastAsia" w:ascii="楷体_GB2312" w:hAnsi="楷体_GB2312" w:eastAsia="楷体_GB2312" w:cs="楷体_GB2312"/>
        </w:rPr>
        <w:t>省</w:t>
      </w:r>
      <w:r>
        <w:rPr>
          <w:rFonts w:hint="eastAsia" w:ascii="楷体_GB2312" w:hAnsi="楷体_GB2312" w:eastAsia="楷体_GB2312" w:cs="楷体_GB2312"/>
          <w:lang w:eastAsia="zh-CN"/>
        </w:rPr>
        <w:t>第</w:t>
      </w:r>
      <w:r>
        <w:rPr>
          <w:rFonts w:hint="eastAsia" w:ascii="楷体_GB2312" w:hAnsi="楷体_GB2312" w:eastAsia="楷体_GB2312" w:cs="楷体_GB2312"/>
        </w:rPr>
        <w:t>十二届</w:t>
      </w:r>
      <w:r>
        <w:rPr>
          <w:rFonts w:hint="eastAsia" w:ascii="楷体_GB2312" w:hAnsi="楷体_GB2312" w:eastAsia="楷体_GB2312" w:cs="楷体_GB2312"/>
          <w:lang w:eastAsia="zh-CN"/>
        </w:rPr>
        <w:t>人民代表大会</w:t>
      </w:r>
      <w:r>
        <w:rPr>
          <w:rFonts w:hint="eastAsia" w:ascii="楷体_GB2312" w:hAnsi="楷体_GB2312" w:eastAsia="楷体_GB2312" w:cs="楷体_GB2312"/>
        </w:rPr>
        <w:t>常</w:t>
      </w:r>
      <w:r>
        <w:rPr>
          <w:rFonts w:hint="eastAsia" w:ascii="楷体_GB2312" w:hAnsi="楷体_GB2312" w:eastAsia="楷体_GB2312" w:cs="楷体_GB2312"/>
          <w:lang w:eastAsia="zh-CN"/>
        </w:rPr>
        <w:t>务</w:t>
      </w:r>
      <w:r>
        <w:rPr>
          <w:rFonts w:hint="eastAsia" w:ascii="楷体_GB2312" w:hAnsi="楷体_GB2312" w:eastAsia="楷体_GB2312" w:cs="楷体_GB2312"/>
        </w:rPr>
        <w:t>委</w:t>
      </w:r>
      <w:r>
        <w:rPr>
          <w:rFonts w:hint="eastAsia" w:ascii="楷体_GB2312" w:hAnsi="楷体_GB2312" w:eastAsia="楷体_GB2312" w:cs="楷体_GB2312"/>
          <w:lang w:eastAsia="zh-CN"/>
        </w:rPr>
        <w:t>员</w:t>
      </w:r>
      <w:r>
        <w:rPr>
          <w:rFonts w:hint="eastAsia" w:ascii="楷体_GB2312" w:hAnsi="楷体_GB2312" w:eastAsia="楷体_GB2312" w:cs="楷体_GB2312"/>
        </w:rPr>
        <w:t>会第六次会议</w:t>
      </w:r>
      <w:r>
        <w:rPr>
          <w:rFonts w:hint="eastAsia" w:ascii="楷体_GB2312" w:hAnsi="楷体_GB2312" w:eastAsia="楷体_GB2312"/>
        </w:rPr>
        <w:t>修正</w:t>
      </w:r>
      <w:bookmarkEnd w:id="0"/>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为了加强对湿地的保护，恢复和保障湿地的基本功能，促进湿地资源的可持续利用，根据有关法律、法规，结合本省实际，制定本条例。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本条例所称湿地是指本省境内天然或人工形成的适宜喜湿野生生物生长、具有较强生态调控功能的潮湿地域。主要包括常年和季节性沼泽地、泥炭地、盐沼地、湖泊，以及生物功能明显的水域。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本条例所称湿地资源是指湿地及其依附湿地栖息、繁衍、生存的野生生物资源。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县级以上人民政府应当依法履行职责，加强湿地保护工作，根据生态优先的原则，制订湿地资源保护规划，将湿地保护的项目、配水、经费等纳入当地国民经济和社会发展计划。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县级以上林业行政部门是湿地保护的主管部门，其所属的湿地管理机构负责本条例的具体实施。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水利、农牧、国土资源、环保等行政主管部门，按照各自的职责，依法做好湿地的保护工作。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公民、法人和其他组织都有保护湿地资源的义务，对破坏、侵占湿地资源的行为有检举或者控告的权利。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省人民政府应当成立由有关部门和专家、学者组成的湿地评审委员会，负责对全省湿地资源进行科学评价，并划定湿地范围，经省人民政府批准后，予以公告。具体工作由省林业行政主管部门负责组织。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符合下列条件之一的，应当依法申报湿地保护区：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（一）在国际国内有重要影响的湿地；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（二）生物多样性丰富或珍稀、濒危野生生物物种集中分布的湿地区域；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（三）国家和地方重点保护鸟类的主要繁殖地、栖息地及迁徙路线上的主要停歇地；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（四）代表不同类型的具有特殊保护或重大科学研究价值的天然湿地。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湿地保护区的保护机构应当按照保护方案，落实保护措施，依法加强管理。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第八条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湿地保护区所在地人民政府及其湿地管理机构，应当采取以下措施，保护和恢复湿地功能：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（一）因缺水导致湿地功能退化的，应当建立湿地补水机制，定期或者根据恢复湿地功能需要有计划地补水；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（二）因过牧导致湿地功能退化的，应当轮牧、限牧，退化严重的实行禁牧；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（三）因开垦导致湿地功能退化的，应当限期退耕；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（四）湿地保护区内不得新建居民区，对原住居民应当创造条件有计划地迁出。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第九条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禁止在湿地保护区范围内进行开垦、采挖、猎捕、烧荒、采矿、爆破等可能造成湿地破坏的人为活动。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rPr>
        <w:t>禁止在湿地保护区及其外围保护地带内修建任何非保护性截水、取水或排水设施。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禁止向湿地保护区或外围保护地带排放废水、倾倒废弃物。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禁止在湿地保护区内新建生产设施，对于已有的生产设施，其污染物的排放必须达到国家规定的标准，达不到标准的，限期搬迁。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禁止在天然湿地边缘100米范围以内投放任何危害水体及水生生物的化学制品。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因防疫需要向湿地范围内投放药物时，卫生防疫部门应当会同当地湿地行政主管部门，采取预防措施，避免对湿地生物资源造成损害。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禁止将任何有害物种引入到湿地区域。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第十三条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候鸟栖息地的人工湿地应当划定保护范围，在特定的季节实施专门保护。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开发利用湿地资源，应当按照湿地资源保护规划进行，不得改变湿地生态系统的基本功能，不得超出资源的再生能力或者给野生动植物物种造成永久性损害，不得破坏野生动物栖息环境和野生植物生长环境。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第十五条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征用、占用湿地应当严格控制。经批准征用、占用的，由征用、占用单位或个人缴纳征占用补偿费。具体办法由省人民政府另行制定。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湿地及湿地保护区的建设、保护和管理经费来源：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（一）国家和地方政府投入的资金；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（二）引进的资金；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（三）国内外组织和个人的捐赠；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（四）依法收取的保护管理费；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（五）其它收入。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县级以上人民政府应当结合小城镇建设，开发非农产业，优先安置湿地区域的应迁居民，减轻对湿地的压力。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制定科学的用水计划，采取多种节水措施，减少水资源浪费，严格控制地下水开采，遏制地下水位下降，维持湿地生态系统的平衡。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县级以上湿地行政主管部门应当组织协调湿地管理机构，开展湿地资源调查，建立湿地资源档案，组织或者协调有关部门开展湿地保护的科学研究工作。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县级以上湿地行政主管部门应当制定保护制度和措施，建立监测网络，实施动态监测，定期向当地人民政府和上一级湿地行政主管部门报告监测结果，并及时发布湿地资源状况公报。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违反本条例规定，在湿地保护区有下列行为之一的，由县级以上湿地行政主管部门或其委托的保护区保护机构责令停止违法行为，限期恢复原状，或者采取其他补救措施，并处以罚款：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（一）开垦、采挖、烧荒、采矿、爆破的，处以每平方米3元至30元的罚款；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（二）排放废水、倾倒固体废弃物、投放有害化学制品、引进有害生物物种的，处以300元至10000元的罚款；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（三）擅自修建设施的，处以恢复原状所需实际费用1至3倍的罚款。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违反本条例规定，在非保护区的湿地内有下列行为之一的，由县级以上湿地行政主管部门或其委托的湿地管理机构责令其停止违法行为，限期恢复原状：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（一）擅自进行采挖、爆破、倾倒废弃物等活动的；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（二）擅自开发利用湿地或占用湿地的；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（三）在天然湿地内修建设施的；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（四）引进有害生物物种的。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从事湿地保护和管理的工作人员，滥用职权、玩忽职守、徇私舞弊，尚不构成犯罪的，由所在单位给予行政处分；造成经济损失的，依法进行赔偿；构成犯罪的，依法追究刑事责任。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本条例自2004年2月2日起施行。</w:t>
      </w: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tencil Std">
    <w:panose1 w:val="0402090408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Tekton Pro">
    <w:panose1 w:val="020F0603020208020904"/>
    <w:charset w:val="00"/>
    <w:family w:val="auto"/>
    <w:pitch w:val="default"/>
    <w:sig w:usb0="00000007" w:usb1="00000001" w:usb2="00000000" w:usb3="00000000" w:csb0="20000093" w:csb1="00000000"/>
  </w:font>
  <w:font w:name="Tekton Pro Cond">
    <w:panose1 w:val="020F0606020208020904"/>
    <w:charset w:val="00"/>
    <w:family w:val="auto"/>
    <w:pitch w:val="default"/>
    <w:sig w:usb0="00000007" w:usb1="00000001" w:usb2="00000000" w:usb3="00000000" w:csb0="20000093" w:csb1="00000000"/>
  </w:font>
  <w:font w:name="Tekton Pro Ext">
    <w:panose1 w:val="020F0605020208020904"/>
    <w:charset w:val="00"/>
    <w:family w:val="auto"/>
    <w:pitch w:val="default"/>
    <w:sig w:usb0="00000007" w:usb1="00000001" w:usb2="00000000" w:usb3="00000000" w:csb0="20000093" w:csb1="00000000"/>
  </w:font>
  <w:font w:name="Tempus Sans ITC">
    <w:panose1 w:val="04020404030D070202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2003" w:usb1="80000000" w:usb2="00000008" w:usb3="00000000" w:csb0="00000041" w:csb1="20080000"/>
  </w:font>
  <w:font w:name="Trajan Pro">
    <w:panose1 w:val="02020502050506020301"/>
    <w:charset w:val="00"/>
    <w:family w:val="auto"/>
    <w:pitch w:val="default"/>
    <w:sig w:usb0="00000007" w:usb1="00000000" w:usb2="00000000" w:usb3="00000000" w:csb0="20000093" w:csb1="0000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文鼎CS中等线">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宋">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方正黑体繁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EE0C0B"/>
    <w:rsid w:val="039F22DD"/>
    <w:rsid w:val="03DE52C4"/>
    <w:rsid w:val="04A903C4"/>
    <w:rsid w:val="06B237D5"/>
    <w:rsid w:val="06E100F3"/>
    <w:rsid w:val="08AF76D4"/>
    <w:rsid w:val="093E0652"/>
    <w:rsid w:val="097D298D"/>
    <w:rsid w:val="09AF5A8A"/>
    <w:rsid w:val="09D210F6"/>
    <w:rsid w:val="0A9C3CC5"/>
    <w:rsid w:val="0B8E3F2A"/>
    <w:rsid w:val="0C74229B"/>
    <w:rsid w:val="0D6619FD"/>
    <w:rsid w:val="0ED86262"/>
    <w:rsid w:val="10554A16"/>
    <w:rsid w:val="112F3E9A"/>
    <w:rsid w:val="121F59B9"/>
    <w:rsid w:val="12416BB9"/>
    <w:rsid w:val="15F563BF"/>
    <w:rsid w:val="16463171"/>
    <w:rsid w:val="180E6859"/>
    <w:rsid w:val="18AB5F26"/>
    <w:rsid w:val="19825F2F"/>
    <w:rsid w:val="1BB56B62"/>
    <w:rsid w:val="1C365D82"/>
    <w:rsid w:val="1C695E19"/>
    <w:rsid w:val="1C7207DF"/>
    <w:rsid w:val="1D3D4E80"/>
    <w:rsid w:val="1E11031C"/>
    <w:rsid w:val="1F2924BE"/>
    <w:rsid w:val="21140966"/>
    <w:rsid w:val="21241577"/>
    <w:rsid w:val="21405F3F"/>
    <w:rsid w:val="24393D9B"/>
    <w:rsid w:val="254B1300"/>
    <w:rsid w:val="2599366E"/>
    <w:rsid w:val="25FE1B2D"/>
    <w:rsid w:val="27B47151"/>
    <w:rsid w:val="27C8407B"/>
    <w:rsid w:val="28084D60"/>
    <w:rsid w:val="289479EC"/>
    <w:rsid w:val="29641821"/>
    <w:rsid w:val="296A3B27"/>
    <w:rsid w:val="2A781FF1"/>
    <w:rsid w:val="2BBA5307"/>
    <w:rsid w:val="2CBD2157"/>
    <w:rsid w:val="308B114D"/>
    <w:rsid w:val="309E0065"/>
    <w:rsid w:val="30BD182B"/>
    <w:rsid w:val="31F37AA3"/>
    <w:rsid w:val="324C4A97"/>
    <w:rsid w:val="32AD26D1"/>
    <w:rsid w:val="32D631BD"/>
    <w:rsid w:val="33E16D25"/>
    <w:rsid w:val="34887889"/>
    <w:rsid w:val="359B3C3E"/>
    <w:rsid w:val="373C2B69"/>
    <w:rsid w:val="377D1592"/>
    <w:rsid w:val="37863616"/>
    <w:rsid w:val="37A70D00"/>
    <w:rsid w:val="3B342B44"/>
    <w:rsid w:val="3CFB3CD6"/>
    <w:rsid w:val="3E501754"/>
    <w:rsid w:val="3EA64E7F"/>
    <w:rsid w:val="3EDC350D"/>
    <w:rsid w:val="40A20255"/>
    <w:rsid w:val="4220048D"/>
    <w:rsid w:val="42AA0492"/>
    <w:rsid w:val="441F3B7A"/>
    <w:rsid w:val="4446012B"/>
    <w:rsid w:val="453B01FF"/>
    <w:rsid w:val="458F6BBA"/>
    <w:rsid w:val="45B211ED"/>
    <w:rsid w:val="46DB04A9"/>
    <w:rsid w:val="4800046B"/>
    <w:rsid w:val="48AF66DE"/>
    <w:rsid w:val="49AE1E4A"/>
    <w:rsid w:val="4B0559C3"/>
    <w:rsid w:val="4B924F7F"/>
    <w:rsid w:val="4BBF0A7E"/>
    <w:rsid w:val="4C183170"/>
    <w:rsid w:val="4D1E6030"/>
    <w:rsid w:val="4EC27C23"/>
    <w:rsid w:val="4EC67EAE"/>
    <w:rsid w:val="4EE570C8"/>
    <w:rsid w:val="4EF72A09"/>
    <w:rsid w:val="50295091"/>
    <w:rsid w:val="506D3F47"/>
    <w:rsid w:val="510E4880"/>
    <w:rsid w:val="516613EC"/>
    <w:rsid w:val="51F73B28"/>
    <w:rsid w:val="53AE2C6B"/>
    <w:rsid w:val="53BE1CE9"/>
    <w:rsid w:val="53EA0583"/>
    <w:rsid w:val="54BD14A1"/>
    <w:rsid w:val="54CB4A76"/>
    <w:rsid w:val="552D178B"/>
    <w:rsid w:val="55B71A97"/>
    <w:rsid w:val="568602A6"/>
    <w:rsid w:val="579539AF"/>
    <w:rsid w:val="579F5F26"/>
    <w:rsid w:val="58EC6DCC"/>
    <w:rsid w:val="59761820"/>
    <w:rsid w:val="59826833"/>
    <w:rsid w:val="5A155CB1"/>
    <w:rsid w:val="5B4B1616"/>
    <w:rsid w:val="5B802B5D"/>
    <w:rsid w:val="5C6A040A"/>
    <w:rsid w:val="5CCD29BF"/>
    <w:rsid w:val="5EB44E27"/>
    <w:rsid w:val="5EB724B6"/>
    <w:rsid w:val="607E06A1"/>
    <w:rsid w:val="60DC4A94"/>
    <w:rsid w:val="61164785"/>
    <w:rsid w:val="612F1579"/>
    <w:rsid w:val="61722BDF"/>
    <w:rsid w:val="61B47B51"/>
    <w:rsid w:val="61D12C3D"/>
    <w:rsid w:val="62B275B3"/>
    <w:rsid w:val="62BE16A8"/>
    <w:rsid w:val="633C0AB9"/>
    <w:rsid w:val="637F68B5"/>
    <w:rsid w:val="64A616A7"/>
    <w:rsid w:val="64C07C95"/>
    <w:rsid w:val="64ED3A56"/>
    <w:rsid w:val="653604ED"/>
    <w:rsid w:val="65AF5C64"/>
    <w:rsid w:val="65E254D8"/>
    <w:rsid w:val="667456B6"/>
    <w:rsid w:val="66850F0F"/>
    <w:rsid w:val="674D2598"/>
    <w:rsid w:val="6773047C"/>
    <w:rsid w:val="68C71E2D"/>
    <w:rsid w:val="68E20BB9"/>
    <w:rsid w:val="68EE56C8"/>
    <w:rsid w:val="69AE121E"/>
    <w:rsid w:val="69D73C20"/>
    <w:rsid w:val="6A891EB9"/>
    <w:rsid w:val="6C184A92"/>
    <w:rsid w:val="6C4C3539"/>
    <w:rsid w:val="6D1A5AD9"/>
    <w:rsid w:val="6F4010A8"/>
    <w:rsid w:val="6FC23568"/>
    <w:rsid w:val="72196E0C"/>
    <w:rsid w:val="72692281"/>
    <w:rsid w:val="72A809C0"/>
    <w:rsid w:val="73C92407"/>
    <w:rsid w:val="75D3130E"/>
    <w:rsid w:val="76312F42"/>
    <w:rsid w:val="77205FEF"/>
    <w:rsid w:val="77D91511"/>
    <w:rsid w:val="78835463"/>
    <w:rsid w:val="7C494F69"/>
    <w:rsid w:val="7CAA1176"/>
    <w:rsid w:val="7EF75EDF"/>
    <w:rsid w:val="7F064FF2"/>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qFormat/>
    <w:uiPriority w:val="0"/>
    <w:rPr>
      <w:rFonts w:ascii="Times New Roman" w:hAnsi="Times New Roman" w:eastAsia="宋体"/>
      <w:kern w:val="44"/>
      <w:sz w:val="44"/>
    </w:rPr>
  </w:style>
  <w:style w:type="character" w:customStyle="1" w:styleId="10">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96&#29976;&#32899;&#30465;&#28287;&#22320;&#20445;&#2525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2017-04-21T08:56:01Z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