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  <w:lang w:eastAsia="zh-CN"/>
        </w:rPr>
        <w:t>重庆市查禁赌博条例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630" w:leftChars="300" w:right="630" w:rightChars="30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630" w:leftChars="300" w:right="630" w:rightChars="30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（1997年11月28日重庆市第一届人民代表大会常务委员会第五次会议通过  2006年9月29日重庆市第二届人民代表大会常务委员会第二十六次会议修订  根据2011年11月25日重庆市第三届人民代表大会常务委员会第二十八次会议《关于修改部分地方性法规中有关行政强制条款的决定》修正）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630" w:leftChars="300" w:right="630" w:rightChars="300" w:firstLine="0" w:firstLineChars="0"/>
        <w:jc w:val="both"/>
        <w:textAlignment w:val="auto"/>
        <w:outlineLvl w:val="9"/>
        <w:rPr>
          <w:rFonts w:hint="eastAsia" w:ascii="楷体" w:hAnsi="楷体" w:eastAsia="黑体" w:cs="楷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黑体" w:cs="仿宋"/>
          <w:sz w:val="32"/>
          <w:szCs w:val="32"/>
          <w:lang w:val="en-US"/>
        </w:rPr>
      </w:pPr>
      <w:r>
        <w:rPr>
          <w:rFonts w:hint="eastAsia" w:ascii="仿宋" w:hAnsi="仿宋" w:eastAsia="黑体" w:cs="仿宋"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 xml:space="preserve">  为了查禁赌博行为，树立良好的社会风尚，维护社会治安秩序，根据《中华人民共和国治安管理处罚法》等法律、法规的规定，结合本市实际，制定本条例。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黑体" w:cs="仿宋"/>
          <w:sz w:val="32"/>
          <w:szCs w:val="32"/>
          <w:lang w:val="en-US"/>
        </w:rPr>
      </w:pPr>
      <w:r>
        <w:rPr>
          <w:rFonts w:hint="eastAsia" w:ascii="仿宋" w:hAnsi="仿宋" w:eastAsia="黑体" w:cs="仿宋"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</w:rPr>
        <w:t xml:space="preserve">  本条例查禁的赌博，是指以财物作注比输赢，依照本条例规定应受处罚的行为。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黑体" w:cs="仿宋"/>
          <w:sz w:val="32"/>
          <w:szCs w:val="32"/>
          <w:lang w:val="en-US"/>
        </w:rPr>
      </w:pPr>
      <w:r>
        <w:rPr>
          <w:rFonts w:hint="eastAsia" w:ascii="仿宋" w:hAnsi="仿宋" w:eastAsia="黑体" w:cs="仿宋"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 xml:space="preserve">  查禁赌博，应当坚持社会治安综合治理的方针，实行专门机关与群众路线相结合，惩罚与教育相结合的原则。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黑体" w:cs="仿宋"/>
          <w:sz w:val="32"/>
          <w:szCs w:val="32"/>
        </w:rPr>
        <w:t>第四条</w:t>
      </w:r>
      <w:r>
        <w:rPr>
          <w:rFonts w:hint="eastAsia" w:ascii="仿宋" w:hAnsi="仿宋" w:eastAsia="仿宋" w:cs="仿宋"/>
          <w:sz w:val="32"/>
          <w:szCs w:val="32"/>
        </w:rPr>
        <w:t xml:space="preserve">  各级人民政府负责领导查禁赌博的工作，督促和检查本条例的实施。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黑体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各级公安机关是查禁赌博的主管部门，应当认真履行职责，严格依法办事，做好查禁赌博的工作。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黑体" w:cs="仿宋"/>
          <w:sz w:val="32"/>
          <w:szCs w:val="32"/>
          <w:lang w:val="en-US"/>
        </w:rPr>
      </w:pPr>
      <w:r>
        <w:rPr>
          <w:rFonts w:hint="eastAsia" w:ascii="仿宋" w:hAnsi="仿宋" w:eastAsia="黑体" w:cs="仿宋"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 xml:space="preserve">  以营利为目的，聚众赌博、以赌博为业的，或者开设赌场的，依法追究刑事责任。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黑体" w:cs="仿宋"/>
          <w:sz w:val="32"/>
          <w:szCs w:val="32"/>
          <w:lang w:val="en-US"/>
        </w:rPr>
      </w:pPr>
      <w:r>
        <w:rPr>
          <w:rFonts w:hint="eastAsia" w:ascii="仿宋" w:hAnsi="仿宋" w:eastAsia="黑体" w:cs="仿宋"/>
          <w:sz w:val="32"/>
          <w:szCs w:val="32"/>
        </w:rPr>
        <w:t>第六条</w:t>
      </w:r>
      <w:r>
        <w:rPr>
          <w:rFonts w:hint="eastAsia" w:ascii="仿宋" w:hAnsi="仿宋" w:eastAsia="仿宋" w:cs="仿宋"/>
          <w:sz w:val="32"/>
          <w:szCs w:val="32"/>
        </w:rPr>
        <w:t xml:space="preserve">  以营利为目的，为赌博提供条件，或者参与赌博，屡教不改的，按照《中华人民共和国治安管理处罚法》的规定处理。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黑体" w:cs="仿宋"/>
          <w:sz w:val="32"/>
          <w:szCs w:val="32"/>
          <w:lang w:val="en-US"/>
        </w:rPr>
      </w:pPr>
      <w:r>
        <w:rPr>
          <w:rFonts w:hint="eastAsia" w:ascii="仿宋" w:hAnsi="仿宋" w:eastAsia="黑体" w:cs="仿宋"/>
          <w:sz w:val="32"/>
          <w:szCs w:val="32"/>
        </w:rPr>
        <w:t>第七条</w:t>
      </w:r>
      <w:r>
        <w:rPr>
          <w:rFonts w:hint="eastAsia" w:ascii="仿宋" w:hAnsi="仿宋" w:eastAsia="仿宋" w:cs="仿宋"/>
          <w:sz w:val="32"/>
          <w:szCs w:val="32"/>
        </w:rPr>
        <w:t xml:space="preserve">  以营利为目的，为赌博提供场所、工具、资金或者其他条件的，处五日以下拘留或者五百元以下罚款；情节严重的，处十日以上十五日以下拘留，并处五百元以上三千元以下罚款。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黑体" w:cs="仿宋"/>
          <w:sz w:val="32"/>
          <w:szCs w:val="32"/>
        </w:rPr>
        <w:t>第八条</w:t>
      </w:r>
      <w:r>
        <w:rPr>
          <w:rFonts w:hint="eastAsia" w:ascii="仿宋" w:hAnsi="仿宋" w:eastAsia="仿宋" w:cs="仿宋"/>
          <w:sz w:val="32"/>
          <w:szCs w:val="32"/>
        </w:rPr>
        <w:t xml:space="preserve">  有下列行为之一的，由公安机关依法处十日以上十五日以下拘留，并处五百元以上三千元以下罚款：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（一）参与赌博，赌注或者一次输赢金额巨大的；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（二）六个月内参与赌博三次以上，输赢累计金额巨大的；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黑体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（三）因赌博受治安处罚后六个月内又参与赌博的。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黑体" w:cs="仿宋"/>
          <w:sz w:val="32"/>
          <w:szCs w:val="32"/>
        </w:rPr>
        <w:t>第九条</w:t>
      </w:r>
      <w:r>
        <w:rPr>
          <w:rFonts w:hint="eastAsia" w:ascii="仿宋" w:hAnsi="仿宋" w:eastAsia="仿宋" w:cs="仿宋"/>
          <w:sz w:val="32"/>
          <w:szCs w:val="32"/>
        </w:rPr>
        <w:t xml:space="preserve">  有下列行为之一的，由公安机关处五百元以下罚款：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（一）参与赌博，赌注或者一次输赢金额较大的；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黑体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（二）六个月内参与赌博三次以上，输赢累计金额较大的。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黑体" w:cs="仿宋"/>
          <w:sz w:val="32"/>
          <w:szCs w:val="32"/>
        </w:rPr>
        <w:t>第十条</w:t>
      </w:r>
      <w:r>
        <w:rPr>
          <w:rFonts w:hint="eastAsia" w:ascii="仿宋" w:hAnsi="仿宋" w:eastAsia="仿宋" w:cs="仿宋"/>
          <w:sz w:val="32"/>
          <w:szCs w:val="32"/>
        </w:rPr>
        <w:t xml:space="preserve">  旅馆业、饮食服务业、文化娱乐业、保健服务业、交通运输业等单位，对发生在本单位或经营场所内的聚众赌博活动放任不管，不采取有效措施制止的，由公安机关处三千元以上三万元以下罚款，并可责令其限期整顿、停业整顿；对直接负责的主管人员和其他责任人员，由公安机关处一千元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黑体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在公安机关查处赌博活动时，为违法犯罪行为人通风报信的，由公安机关依法处十日以上十五日以下拘留，为违法犯罪行为人转移赌资、藏匿赌具的，由公安机关处二百元以上二千元以下罚款。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黑体" w:cs="仿宋"/>
          <w:sz w:val="32"/>
          <w:szCs w:val="32"/>
        </w:rPr>
        <w:t>第十一条</w:t>
      </w:r>
      <w:r>
        <w:rPr>
          <w:rFonts w:hint="eastAsia" w:ascii="仿宋" w:hAnsi="仿宋" w:eastAsia="仿宋" w:cs="仿宋"/>
          <w:sz w:val="32"/>
          <w:szCs w:val="32"/>
        </w:rPr>
        <w:t xml:space="preserve">  有下列行为之一的，应当从重处罚：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（一）在车、船等公共交通工具上赌博的；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（二）在公共场所或工作场所赌博的；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（三）明知是赌博而提供资金的；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黑体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（四）国家工作人员参与赌博的。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黑体" w:cs="仿宋"/>
          <w:sz w:val="32"/>
          <w:szCs w:val="32"/>
        </w:rPr>
        <w:t>第十二条</w:t>
      </w:r>
      <w:r>
        <w:rPr>
          <w:rFonts w:hint="eastAsia" w:ascii="仿宋" w:hAnsi="仿宋" w:eastAsia="仿宋" w:cs="仿宋"/>
          <w:sz w:val="32"/>
          <w:szCs w:val="32"/>
        </w:rPr>
        <w:t xml:space="preserve">  赌博者有下列行为或情节之一的可以从轻、减轻或者不予处罚：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（一）主动向公安机关如实陈述自己的赌博行为，且表示悔改的；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（二）检举、揭发他人违法行为，经查证属实的；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（三）受他人胁迫或者诱骗而参与赌博的；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黑体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（四）法律、法规规定可以从轻、减轻或者不予处罚的。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黑体" w:cs="仿宋"/>
          <w:sz w:val="32"/>
          <w:szCs w:val="32"/>
        </w:rPr>
        <w:t>第十三条</w:t>
      </w:r>
      <w:r>
        <w:rPr>
          <w:rFonts w:hint="eastAsia" w:ascii="仿宋" w:hAnsi="仿宋" w:eastAsia="仿宋" w:cs="仿宋"/>
          <w:sz w:val="32"/>
          <w:szCs w:val="32"/>
        </w:rPr>
        <w:t xml:space="preserve">  阻碍人民警察依法执行查禁赌博公务的，按照《中华人民共和国治安管理处罚法》有关规定处罚；构成犯罪的，依法追究刑事责任。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黑体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对检举、揭发、制止赌博行为的人进行打击报复的，依法从重惩处。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黑体" w:cs="仿宋"/>
          <w:sz w:val="32"/>
          <w:szCs w:val="32"/>
        </w:rPr>
        <w:t>第十四条</w:t>
      </w:r>
      <w:r>
        <w:rPr>
          <w:rFonts w:hint="eastAsia" w:ascii="仿宋" w:hAnsi="仿宋" w:eastAsia="仿宋" w:cs="仿宋"/>
          <w:sz w:val="32"/>
          <w:szCs w:val="32"/>
        </w:rPr>
        <w:t xml:space="preserve">  赌具、赌资应予以收缴，赌博获得的财物应予以追缴。赌博者之间因赌博形成的债权、债务，一律无效。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黑体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明知是赌博而提供资金所形成的债权、债务不受法律保护。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黑体" w:cs="仿宋"/>
          <w:sz w:val="32"/>
          <w:szCs w:val="32"/>
        </w:rPr>
        <w:t>第十五条</w:t>
      </w:r>
      <w:r>
        <w:rPr>
          <w:rFonts w:hint="eastAsia" w:ascii="仿宋" w:hAnsi="仿宋" w:eastAsia="仿宋" w:cs="仿宋"/>
          <w:sz w:val="32"/>
          <w:szCs w:val="32"/>
        </w:rPr>
        <w:t xml:space="preserve">  公安机关罚款和收缴、追缴赌博所得财物、暂扣财物，应当出具正式的决定书和开具由市财政局统一制发的收据。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黑体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收缴、追缴的赌博所得财物和罚款应当全部上缴国库；任何单位和个人不得截留、挪用、私分。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黑体" w:cs="仿宋"/>
          <w:sz w:val="32"/>
          <w:szCs w:val="32"/>
          <w:lang w:val="en-US"/>
        </w:rPr>
      </w:pPr>
      <w:r>
        <w:rPr>
          <w:rFonts w:hint="eastAsia" w:ascii="仿宋" w:hAnsi="仿宋" w:eastAsia="黑体" w:cs="仿宋"/>
          <w:sz w:val="32"/>
          <w:szCs w:val="32"/>
        </w:rPr>
        <w:t>第十六条</w:t>
      </w:r>
      <w:r>
        <w:rPr>
          <w:rFonts w:hint="eastAsia" w:ascii="仿宋" w:hAnsi="仿宋" w:eastAsia="仿宋" w:cs="仿宋"/>
          <w:sz w:val="32"/>
          <w:szCs w:val="32"/>
        </w:rPr>
        <w:t xml:space="preserve">  当事人对公安机关依照本条例作出的具体行政行为不服的，可依法申请行政复议，或者直接向人民法院提起行政诉讼。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黑体" w:cs="仿宋"/>
          <w:sz w:val="32"/>
          <w:szCs w:val="32"/>
          <w:lang w:val="en-US"/>
        </w:rPr>
      </w:pPr>
      <w:r>
        <w:rPr>
          <w:rFonts w:hint="eastAsia" w:ascii="仿宋" w:hAnsi="仿宋" w:eastAsia="黑体" w:cs="仿宋"/>
          <w:sz w:val="32"/>
          <w:szCs w:val="32"/>
        </w:rPr>
        <w:t>第十七条</w:t>
      </w:r>
      <w:r>
        <w:rPr>
          <w:rFonts w:hint="eastAsia" w:ascii="仿宋" w:hAnsi="仿宋" w:eastAsia="仿宋" w:cs="仿宋"/>
          <w:sz w:val="32"/>
          <w:szCs w:val="32"/>
        </w:rPr>
        <w:t xml:space="preserve">  人民警察在查禁赌博活动时不得少于二人，并应严格遵守法定程序，主动向当事人或有关人员出示执法证件。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黑体" w:cs="仿宋"/>
          <w:sz w:val="32"/>
          <w:szCs w:val="32"/>
          <w:lang w:val="en-US"/>
        </w:rPr>
      </w:pPr>
      <w:r>
        <w:rPr>
          <w:rFonts w:hint="eastAsia" w:ascii="仿宋" w:hAnsi="仿宋" w:eastAsia="黑体" w:cs="仿宋"/>
          <w:sz w:val="32"/>
          <w:szCs w:val="32"/>
        </w:rPr>
        <w:t>第十八条</w:t>
      </w:r>
      <w:r>
        <w:rPr>
          <w:rFonts w:hint="eastAsia" w:ascii="仿宋" w:hAnsi="仿宋" w:eastAsia="仿宋" w:cs="仿宋"/>
          <w:sz w:val="32"/>
          <w:szCs w:val="32"/>
        </w:rPr>
        <w:t xml:space="preserve">  人民警察在查禁赌博活动中，应当秉公执法，不得徇私舞弊、敲诈勒索、贪赃枉法；违者，由主管机关给予行政处分。构成犯罪的，依法追究刑事责任。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黑体" w:cs="仿宋"/>
          <w:sz w:val="32"/>
          <w:szCs w:val="32"/>
        </w:rPr>
        <w:t>第十九条</w:t>
      </w:r>
      <w:r>
        <w:rPr>
          <w:rFonts w:hint="eastAsia" w:ascii="仿宋" w:hAnsi="仿宋" w:eastAsia="仿宋" w:cs="仿宋"/>
          <w:sz w:val="32"/>
          <w:szCs w:val="32"/>
        </w:rPr>
        <w:t xml:space="preserve">  本条例关于赌注和输赢金额的界限划定如下：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（一）赌注金额界限划定：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1、赌注特大是指五百元以上；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2、赌注巨大是指一百元以上，五百元以下；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3、赌注较大是指二十元以上，一百元以下；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（二）输赢金额界限划定：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1、输赢金额特大是指五千元以上；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2、输赢金额巨大是指二千元以上，五千元以下；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3、输赢金额较大是指二百元以上，二千元以下；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（三）输赢累计金额界限划定：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1、输赢累计金额特大是指一万元以上；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2、输赢累计金额巨大是指五千元以上，一万元以下；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3、输赢累计金额较大是指二千元以上，五千元以下。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黑体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前款中的以上均包括本数。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黑体" w:cs="仿宋"/>
          <w:sz w:val="32"/>
          <w:szCs w:val="32"/>
          <w:lang w:val="en-US"/>
        </w:rPr>
      </w:pPr>
      <w:r>
        <w:rPr>
          <w:rFonts w:hint="eastAsia" w:ascii="仿宋" w:hAnsi="仿宋" w:eastAsia="黑体" w:cs="仿宋"/>
          <w:sz w:val="32"/>
          <w:szCs w:val="32"/>
        </w:rPr>
        <w:t>第二十条</w:t>
      </w:r>
      <w:r>
        <w:rPr>
          <w:rFonts w:hint="eastAsia" w:ascii="仿宋" w:hAnsi="仿宋" w:eastAsia="仿宋" w:cs="仿宋"/>
          <w:sz w:val="32"/>
          <w:szCs w:val="32"/>
        </w:rPr>
        <w:t xml:space="preserve">  未达到本条例规定的数额不予处罚的赌博行为，公安机关、有关单位和基层群众性自治组织有权制止，并给予必要的批评教育。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黑体" w:cs="仿宋"/>
          <w:sz w:val="32"/>
          <w:szCs w:val="32"/>
        </w:rPr>
        <w:t>第二十一条</w:t>
      </w:r>
      <w:r>
        <w:rPr>
          <w:rFonts w:hint="eastAsia" w:ascii="仿宋" w:hAnsi="仿宋" w:eastAsia="仿宋" w:cs="仿宋"/>
          <w:sz w:val="32"/>
          <w:szCs w:val="32"/>
        </w:rPr>
        <w:t xml:space="preserve">  本条例自2006年12月1日起施行。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154" w:right="1531" w:bottom="1814" w:left="1531" w:header="851" w:footer="1474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tLeast"/>
                            <w:ind w:left="0" w:leftChars="0" w:right="420" w:rightChars="2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tLeast"/>
                      <w:ind w:left="0" w:leftChars="0" w:right="420" w:rightChars="200" w:firstLine="0" w:firstLineChars="0"/>
                      <w:jc w:val="both"/>
                      <w:textAlignment w:val="auto"/>
                      <w:outlineLvl w:val="9"/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tLeast"/>
                            <w:ind w:left="420" w:leftChars="2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rnkk/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tLeast"/>
                      <w:ind w:left="420" w:leftChars="2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02DB5"/>
    <w:rsid w:val="05097AD0"/>
    <w:rsid w:val="10B63C0C"/>
    <w:rsid w:val="166E52DE"/>
    <w:rsid w:val="1AE02DB5"/>
    <w:rsid w:val="1EDD2341"/>
    <w:rsid w:val="22905642"/>
    <w:rsid w:val="280A3758"/>
    <w:rsid w:val="31DD71E5"/>
    <w:rsid w:val="6F6010DB"/>
    <w:rsid w:val="7A8C25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861;&#35268;&#25991;&#26412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法规文本.dotx</Template>
  <Pages>1</Pages>
  <Words>26</Words>
  <Characters>26</Characters>
  <Lines>0</Lines>
  <Paragraphs>0</Paragraphs>
  <ScaleCrop>false</ScaleCrop>
  <LinksUpToDate>false</LinksUpToDate>
  <CharactersWithSpaces>40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2017-02-17T07:30:00Z</dcterms:created>
  <dc:creator>Administrator</dc:creator>
  <cp:lastModifiedBy>Administrator</cp:lastModifiedBy>
  <dcterms:modified xsi:type="dcterms:W3CDTF">2017-02-17T07:33:45Z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