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bookmarkStart w:id="0" w:name="山东省企业国有资产监督管理条例"/>
      <w:bookmarkEnd w:id="0"/>
      <w:bookmarkStart w:id="1" w:name="1"/>
      <w:bookmarkEnd w:id="1"/>
      <w:bookmarkStart w:id="2" w:name="sub7148438_1"/>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val="0"/>
          <w:bCs w:val="0"/>
          <w:sz w:val="44"/>
          <w:szCs w:val="44"/>
        </w:rPr>
        <w:t>山东省企业国有资产监督管理条例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（2011年11月25日山东省第十一届</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"http://baike.baidu.com/subview/1234589/1234589.htm" \t "http://baike.baidu.com/item/_blank"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人民代表大会常务委员会</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eastAsia="zh-CN"/>
        </w:rPr>
        <w:t>二十七</w:t>
      </w:r>
      <w:r>
        <w:rPr>
          <w:rFonts w:hint="eastAsia" w:ascii="楷体_GB2312" w:hAnsi="楷体_GB2312" w:eastAsia="楷体_GB2312" w:cs="楷体_GB2312"/>
          <w:sz w:val="32"/>
          <w:szCs w:val="32"/>
        </w:rPr>
        <w:t>次会议通过）</w:t>
      </w:r>
      <w:bookmarkStart w:id="3" w:name="ref_[2]_71484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第一章　</w:t>
      </w:r>
      <w:r>
        <w:rPr>
          <w:rFonts w:hint="eastAsia" w:ascii="楷体_GB2312" w:hAnsi="楷体_GB2312" w:eastAsia="楷体_GB2312" w:cs="楷体_GB2312"/>
          <w:sz w:val="32"/>
          <w:szCs w:val="32"/>
        </w:rPr>
        <w:t>总则</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第二章　</w:t>
      </w:r>
      <w:r>
        <w:rPr>
          <w:rFonts w:hint="eastAsia" w:ascii="楷体_GB2312" w:hAnsi="楷体_GB2312" w:eastAsia="楷体_GB2312" w:cs="楷体_GB2312"/>
          <w:sz w:val="32"/>
          <w:szCs w:val="32"/>
        </w:rPr>
        <w:t>国家出资企业管理者的选用与考核</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第三章　</w:t>
      </w:r>
      <w:r>
        <w:rPr>
          <w:rFonts w:hint="eastAsia" w:ascii="楷体_GB2312" w:hAnsi="楷体_GB2312" w:eastAsia="楷体_GB2312" w:cs="楷体_GB2312"/>
          <w:sz w:val="32"/>
          <w:szCs w:val="32"/>
        </w:rPr>
        <w:t>关系国有资产出资人权益的重大事项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第四章　</w:t>
      </w:r>
      <w:r>
        <w:rPr>
          <w:rFonts w:hint="eastAsia" w:ascii="楷体_GB2312" w:hAnsi="楷体_GB2312" w:eastAsia="楷体_GB2312" w:cs="楷体_GB2312"/>
          <w:sz w:val="32"/>
          <w:szCs w:val="32"/>
        </w:rPr>
        <w:t>国有资本经营预算</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第五章　</w:t>
      </w:r>
      <w:r>
        <w:rPr>
          <w:rFonts w:hint="eastAsia" w:ascii="楷体_GB2312" w:hAnsi="楷体_GB2312" w:eastAsia="楷体_GB2312" w:cs="楷体_GB2312"/>
          <w:sz w:val="32"/>
          <w:szCs w:val="32"/>
        </w:rPr>
        <w:t>国有资产监督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第六章　</w:t>
      </w:r>
      <w:r>
        <w:rPr>
          <w:rFonts w:hint="eastAsia" w:ascii="楷体_GB2312" w:hAnsi="楷体_GB2312" w:eastAsia="楷体_GB2312" w:cs="楷体_GB2312"/>
          <w:sz w:val="32"/>
          <w:szCs w:val="32"/>
        </w:rPr>
        <w:t>法律责任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　　第七章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为了规范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"http://baike.baidu.com/subview/2059955/2059955.htm"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企业国有资产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监督管理，推动国有经济布局和结构的战略性调整，实现企业国有资产保值增值，巩固和发展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"http://baike.baidu.com/subview/132360/132360.htm"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国有经济</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"http://baike.baidu.com/view/1954609.htm"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中华人民共和国企业国有资产法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的国有资产进行监督管理，适用本条例。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本条例所称企业国有资产，是指国家对企业各种形式的出资所形成的权益。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本条例所称国家出资企业，是指国家出资的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企业、国有独资公司以及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控股公司、国有资本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"http://baike.baidu.com/subview/279074/279074.htm"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参股公司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企业国有资产属于国家所有。省、设区的市、县（市、区）人民政府依照法律、法规的规定，分别代表国家对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"http://baike.baidu.com/subview/339912/339912.htm"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出资人职责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，享有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"http://baike.baidu.com/subview/3435421/3435421.htm"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出资人权益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"http://baike.baidu.com/subview/2059955/2059955.htm"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企业国有资产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监督管理应当坚持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"http://baike.baidu.com/subview/133416/133416.htm"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政企分开</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"http://baike.baidu.com/subview/5335851/5367782.htm"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社会公共管理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职能与国有资产出资人职能分开、不干预企业依法</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"http://baike.baidu.com/subview/2230329/2230329.htm"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自主经营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的原则，实行权利、义务和责任相统一，管资产和管人、管事相结合的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"http://baike.baidu.com/subview/768140/768140.htm"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国有资产管理体制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县级以上人民政府应当建立健全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"http://baike.baidu.com/subview/1843984/1843984.htm"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国有资产保值增值</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考核和责任追究制度，落实企业国有资产保值增值责任。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省、设区的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"http://baike.baidu.com/subview/1264109/1264109.htm"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市人民政府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设立国有资产监督管理委员会，作为本级人民政府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"http://baike.baidu.com/subview/10967189/11292889.htm"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直属特设机构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，根据本级人民政府授权履行出资人职责，依法对国家出资企业的</w:t>
      </w:r>
      <w:bookmarkStart w:id="22" w:name="_GoBack"/>
      <w:bookmarkEnd w:id="22"/>
      <w:r>
        <w:rPr>
          <w:rFonts w:hint="eastAsia" w:ascii="仿宋_GB2312" w:hAnsi="仿宋_GB2312" w:eastAsia="仿宋_GB2312" w:cs="仿宋_GB2312"/>
          <w:sz w:val="32"/>
          <w:szCs w:val="32"/>
        </w:rPr>
        <w:t>国有资产进行监督管理。不单独设立国有资产监督管理委员会的设区的市、县（市、区）人民政府，应当授权一个部门或者机构承担国有资产监督管理职责。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前款规定的国有资产监督管理委员会和承担国有资产监督管理职责的部门或机构统称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对文化领域的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"http://baike.baidu.com/subview/2059955/2059955.htm"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企业国有资产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，国有资产监督管理机构应当依法履行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"http://baike.baidu.com/subview/11794430/12163803.htm"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国有资产基础管理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职责，其他监督管理工作，可以委托</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"http://baike.baidu.com/subview/1645914/1645914.htm"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或者机构依据本条例实施。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国有资产监督管理机构对本级人民政府负责，向本级人民政府报告履行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"http://baike.baidu.com/subview/339912/339912.htm"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出资人职责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的情况，接受本级人民政府的监督和考核，对国有资产的保值增值负责。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上级人民政府国有资产监督管理机构依法对下级人民政府的国有资产监督管理工作进行指导和监督。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应当依法履行资产收益、参与重大决策和选择管理者等职责，保障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"http://baike.baidu.com/subview/3435421/3435421.htm"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出资人权益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，防止国有资产损失。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国有资产监督管理机构应当维护企业作为市场主体依法享有的权利，除依法履行出资人职责外，不得干预企业经营活动。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有独立的法人财产，享有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"http://baike.baidu.com/subview/342379/342379.htm"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法人财产权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国家出资企业应当按照决策、执行和监督分离的原则，建立和完善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"http://baike.baidu.com/subview/102697/102697.htm"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法人治理结构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，提高企业管理的科学化、民主化、制度化水平，确保</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"http://baike.baidu.com/subview/1843984/1843984.htm"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国有资产保值增值</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国家出资企业应当依法从事经营活动，接受人民政府及其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"http://baike.baidu.com/subview/1645914/1645914.htm"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、机构依法实施的管理和监督，对出资人负责，接受社会公众的监督，承担社会责任。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国家出资企业应当通过</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"http://baike.baidu.com/subview/436363/436363.htm"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职工代表大会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或者其他形式，实行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"http://baike.baidu.com/subview/666355/666355.htm"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民主管理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，建立和完善公平合理、公开透明、激励与约束相统一的薪酬体系，提高</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"http://baike.baidu.com/subview/148895/148895.htm"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劳动保护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和安全生产水平，依法保护职工的合法权益。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宋体" w:hAnsi="宋体" w:eastAsia="宋体" w:cs="宋体"/>
          <w:b w:val="0"/>
          <w:bCs/>
          <w:sz w:val="32"/>
          <w:szCs w:val="32"/>
        </w:rPr>
      </w:pPr>
      <w:bookmarkStart w:id="4" w:name="3"/>
      <w:bookmarkEnd w:id="4"/>
      <w:bookmarkStart w:id="5" w:name="sub7148438_3"/>
      <w:bookmarkEnd w:id="5"/>
      <w:bookmarkStart w:id="6" w:name="第二章_国家出资企业管理者的选用与考核"/>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sz w:val="32"/>
          <w:szCs w:val="32"/>
        </w:rPr>
        <w:t>第二章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国家出资企业管理者的选用与考核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县级以上人民政府应当建立健全国家出资企业管理者经营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"http://baike.baidu.com/subview/5200865/5228481.htm"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业绩考核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评价制度，创新适应</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"http://baike.baidu.com/subview/78482/5081657.htm"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现代企业制度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要求的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"http://baike.baidu.com/subview/2142710/2142710.htm"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激励约束机制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持续健康发展。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应当根据资产隶属关系和管理权限，依法任免或者建议任免国家出资企业管理者。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国家出资企业中应当由职工代表出任的董事、</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"http://baike.baidu.com/subview/279059/279059.htm"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监事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，依照有关法律、法规的规定由职工民主选举产生。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企业的法定代表人由厂长（经理）担任；国有独资公司的法定代表人由国有资产监督管理机构在董事长、</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"http://baike.baidu.com/subview/279057/279057.htm"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执行董事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、经理中指定；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控股公司、国有资本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"http://baike.baidu.com/subview/279074/279074.htm"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参股公司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法定代表人依照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"http://baike.baidu.com/subview/129684/129684.htm"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公司章程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确定，并报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法定代表人的职责应当在企业章程中明确规定。法定代表人应当按照法律、法规和企业章程的规定行使职权，并承担责任。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未经国有资产监督管理机构批准，国有独资企业、国有独资公司、国有资本控股公司的法定代表人不得同时担任其他企业或者经济组织的法定代表人。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未经国有资产监督管理机构批准，</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企业、国有独资公司的董事、高级管理人员不得在其他企业、事业单位和经济组织兼职。经批准兼职的，不得擅自领取兼职报酬。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国有资产监督管理机构对其履行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"http://baike.baidu.com/subview/339912/339912.htm"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出资人职责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的国家出资企业管理者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"http://baike.baidu.com/subview/11784045/12153317.htm"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经营业绩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进行年度考核和任期考核，并依据考核结果确定其薪酬及奖惩。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对其委派的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董事会成员进行考核时，应当将其在重大决策时的表决意见纳入考核内容。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国有独资企业、国有独资公司和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控股公司的主要负责人，应当接受依法进行的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"http://baike.baidu.com/subview/4226762/4226762.htm"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任期经济责任审计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企业和国有独资公司再出资企业中的全资、控股企业的主要负责人，应当接受依法进行的任期经济责任审计，审计结果报国有资产监督管理机构备案。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sz w:val="32"/>
          <w:szCs w:val="32"/>
        </w:rPr>
      </w:pPr>
      <w:bookmarkStart w:id="7" w:name="4"/>
      <w:bookmarkEnd w:id="7"/>
      <w:bookmarkStart w:id="8" w:name="sub7148438_4"/>
      <w:bookmarkEnd w:id="8"/>
      <w:bookmarkStart w:id="9" w:name="第三章关系国有资产出资人权益的重大事项"/>
      <w:bookmarkEnd w:id="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关系国有资产出资人权益的重大事项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关系国有资产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"http://baike.baidu.com/subview/3435421/3435421.htm"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出资人权益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的重大事项是指：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"http://baike.baidu.com/subview/34153/34153.htm"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企业合并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、分立、改制、上市、解散、申请破产；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（二）增加或者减少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"http://baike.baidu.com/subview/59596/59596.htm"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注册资本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"http://baike.baidu.com/subview/1072885/20087670.htm"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企业发展战略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规划、年度投资计划、主营业务范围；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（四）企业年度</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"http://baike.baidu.com/subview/569665/569665.htm"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财务预算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方案、决算方案、</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"http://baike.baidu.com/subview/898782/898782.htm"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利润分配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（五）发行股票、债券；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（六）重大投融资、大额捐赠、为他人提供大额担保、转让重大财产；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（七）企业管理者薪酬、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"http://baike.baidu.com/subview/128201/128201.htm"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职工工资总额</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（八）法律、法规和企业章程规定的其他重大事项。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上述重大事项的批准或者决定，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应当按照法律、法规和企业章程规定的权限和程序执行。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国家出资企业的改制、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"http://baike.baidu.com/subview/11158/11158.htm"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关联交易</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、资产评估、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"http://baike.baidu.com/subview/2205202/2205202.htm"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国有资产转让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等重大事项依照《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"http://baike.baidu.com/subview/1954609/1954609.htm"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中华人民共和国企业国有资产法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"http://baike.baidu.com/subview/938459/938459.htm"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发行债券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、投资等事项，法律、行政法规规定应当报经人民政府或者人民政府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"http://baike.baidu.com/subview/1645914/1645914.htm"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、机构批准、核准或者备案的，依照其规定。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国家出资企业在境外设立企业的，企业的产权应当由企业法人持有，确需以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"http://baike.baidu.com/subview/15620/5066716.htm"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自然人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名义持有企业股权、物业产权及其他投资权益的，应当按照有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"http://baike.baidu.com/subview/91278/91278.htm"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关境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外国有资产监督管理的规定履行相关法律手续。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依照法律、行政法规的规定，制定或者参与制定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企业、国有独资公司再出资设立境外企业，在办理境外的相关法律手续之前，应当将拟设立境外企业的章程报国有资产监督管理机构备案。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国有资产监督管理机构和国家出资企业应当根据法律、法规和企业章程规定的权限对国家出资企业再出资企业的重大事项进行监督和管理。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bookmarkStart w:id="10" w:name="第四章_国有资本经营预算"/>
      <w:bookmarkEnd w:id="10"/>
      <w:bookmarkStart w:id="11" w:name="sub7148438_5"/>
      <w:bookmarkEnd w:id="11"/>
      <w:bookmarkStart w:id="12" w:name="5"/>
      <w:bookmarkEnd w:id="1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国有资本经营预算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县级以上人民政府应当建立健全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"http://baike.baidu.com/subview/979198/979198.htm"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国有资本经营预算制度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收入及其支出实行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"http://baike.baidu.com/subview/1546318/1546318.htm"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预算管理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第二十三条</w:t>
      </w:r>
      <w:r>
        <w:rPr>
          <w:rFonts w:hint="eastAsia" w:ascii="黑体" w:hAnsi="黑体" w:eastAsia="黑体" w:cs="黑体"/>
          <w:b w:val="0"/>
          <w:bCs/>
          <w:sz w:val="32"/>
          <w:szCs w:val="32"/>
          <w:lang w:eastAsia="zh-CN"/>
        </w:rPr>
        <w:t>　</w:t>
      </w:r>
      <w:r>
        <w:rPr>
          <w:rFonts w:hint="eastAsia" w:ascii="仿宋_GB2312" w:hAnsi="仿宋_GB2312" w:eastAsia="仿宋_GB2312" w:cs="仿宋_GB2312"/>
          <w:sz w:val="32"/>
          <w:szCs w:val="32"/>
        </w:rPr>
        <w:t>下列国有资本收入及其支出应当编制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"http://baike.baidu.com/subview/690838/690838.htm"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分得的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"http://baike.baidu.com/subview/150325/150325.htm"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利润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"http://baike.baidu.com/subview/2205202/2205202.htm"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国有资产转让</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（三）从国家出资企业取得的清算收入；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（四）其他国有资本收入。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"http://baike.baidu.com/subview/11856795/12235082.htm"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费用性支出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，即国家出资企业改革成本支出、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的监管费用支出等；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"http://baike.baidu.com/subview/556592/556592.htm"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，即对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和重点产业资本性投入等；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（三）县级以上人民政府规定的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"http://baike.baidu.com/subview/11581497/11930279.htm"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其他支出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县级以上人民政府财政部门负责</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"http://baike.baidu.com/subview/690838/690838.htm"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草案的编制工作，国有资产监督管理机构向财政部门提出国有资本经营预算建议草案。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国家出资企业应当依照国家有关法律、法规和企业章程分配利润。</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应当监督国家出资企业及时、足额上缴</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国有资本经营预算按年度单独编制，纳入本级人民政府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"http://baike.baidu.com/subview/57928/57928.htm"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，报本级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"http://baike.baidu.com/subview/43201/43201.htm"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人民代表大会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审查批准。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bookmarkStart w:id="13" w:name="sub7148438_6"/>
      <w:bookmarkEnd w:id="13"/>
      <w:bookmarkStart w:id="14" w:name="第五章_国有资产监督"/>
      <w:bookmarkEnd w:id="14"/>
      <w:bookmarkStart w:id="15" w:name="6"/>
      <w:bookmarkEnd w:id="15"/>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国有资产监督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"http://baike.baidu.com/subview/339912/339912.htm"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出资人职责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县级以上人民政府审计机关依法对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"http://baike.baidu.com/subview/690838/690838.htm"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的执行情况和属于审计监督对象的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进行审计监督。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国有资产监督管理机构应当依照国家有关规定，加强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"http://baike.baidu.com/subview/2059955/2059955.htm"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企业国有资产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"http://baike.baidu.com/subview/109544/109544.htm"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产权界定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、产权登记、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"http://baike.baidu.com/subview/435630/435630.htm"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清产核资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、资产统计、资产评估监管、综合评价等基础管理工作，明晰产权归属，理顺产权关系，对企业国有资产的分布、变动等情况进行全方位动态监督管理。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国有资产监督管理机构应当制定和完善企业国有资产转让制度，依法履行监督管理职责，促进企业国有资产合理流动，防止企业国有资产损失。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企业国有资产转让过程中，有违反法定程序或者超越权限擅自转让、恶意串通低价转让、采取欺诈隐瞒等手段侵占企业国有资产等违法行为的，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应当及时终止转让活动，必要时应当依法向人民法院提起诉讼，确认转让行为无效。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国有资产监督管理机构应当完善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"http://baike.baidu.com/subview/2059955/2059955.htm"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企业国有资产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损失责任追究制度，对因违反法律、法规和企业章程，或者因重大决策失误及严重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"http://baike.baidu.com/subview/1062756/1062756.htm"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经营管理</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不善，造成企业国有资产损失的企业管理者进行责任追究，并监督和指导</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"http://baike.baidu.com/subview/2204116/2204116.htm"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国家出资企业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开展内部</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"http://baike.baidu.com/subview/404314/404314.htm"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资产损失</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责任追究工作。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企业厂长（经理）、国有独资公司董事会、监事会或者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"http://baike.baidu.com/subview/279059/279059.htm"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监事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应当按照法律、法规和企业章程的规定向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国有资产监督管理机构依法审议批准国有独资企业厂长（经理）报告、国有独资公司董事会报告、监事会或者监事报告。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国有独资企业、国有独资公司出现重大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"http://baike.baidu.com/subview/880545/880545.htm"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投资损失</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、发生重大</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"http://baike.baidu.com/subview/3937629/3937629.htm"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安全生产事故</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等影响企业正常经营的重大事件，应当及时向国有资产监督管理机构报告；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控股公司、国有资本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"http://baike.baidu.com/subview/279074/279074.htm"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参股公司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发生上述重大事件的，国有资产监督管理机构委派的股东代表应当及时向国有资产监督管理机构报告。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县级以上人民政府应当依法向社会公众公布国有资产状况和国有资产监督管理工作情况，接受社会公众的监督。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任何单位和个人有权对造成国有资产损失的行为向有关部门进行检举和控告。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bookmarkStart w:id="16" w:name="sub7148438_7"/>
      <w:bookmarkEnd w:id="16"/>
      <w:bookmarkStart w:id="17" w:name="7"/>
      <w:bookmarkEnd w:id="17"/>
      <w:bookmarkStart w:id="18" w:name="第六章_法律责任"/>
      <w:bookmarkEnd w:id="1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违反本条例规定的行为，法律、行政法规已规定法律责任的，从其规定；法律、行政法规未规定法律责任的，依照本条例的规定执行。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企业、国有独资公司的董事、高级管理人员未经批准在其他企业、事业单位和经济组织兼职或者擅自领取兼职报酬的，由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"http://baike.baidu.com/subview/684701/684701.htm"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责令改正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，并依法给予处分。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国有独资企业、国有独资公司、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控股公司的法定代表人未经批准同时担任其他企业或者经济组织的法定代表人的，由国有资产监督管理机构责令改正，并依法给予处分。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国家出资企业管理者未经批准或者未办理有关法律手续，擅自以自然人名义持有境外设立企业股权、物业产权及其他投资权益的，由国有资产监督管理机构责令改正；造成国有资产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违反本条例规定，发生影响企业正常经营的重大事件，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"http://baike.baidu.com/subview/279079/279079.htm"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国有独资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企业、国有独资公司以及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"http://baike.baidu.com/subview/1064695/1064695.htm"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国有资本</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控股公司、国有资本</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"http://baike.baidu.com/subview/279074/279074.htm"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参股公司</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的股东代表未及时报告的，由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"http://baike.baidu.com/subview/11794426/12163800.htm"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国有资产监督管理机构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"http://baike.baidu.com/subview/11622747/11971637.htm"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通报批评</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；情节严重的，对直接负责的企业管理者或者其他直接责任人依法给予处分。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"http://baike.baidu.com/subview/1645914/1645914.htm" \t "http://baike.baidu.com/item/_blank"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有关部门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和机构及其工作人员在国有资产监督管理工作中滥用职权、玩忽职守、徇私舞弊的，依法给予处分；构成犯罪的，依法追究刑事责任。</w:t>
      </w:r>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bookmarkStart w:id="19" w:name="8"/>
      <w:bookmarkEnd w:id="19"/>
      <w:bookmarkStart w:id="20" w:name="第七章_附_则"/>
      <w:bookmarkEnd w:id="20"/>
      <w:bookmarkStart w:id="21" w:name="sub7148438_8"/>
      <w:bookmarkEnd w:id="21"/>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本条例自2012年3月1日起施行。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24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779DA"/>
    <w:multiLevelType w:val="singleLevel"/>
    <w:tmpl w:val="586779DA"/>
    <w:lvl w:ilvl="0" w:tentative="0">
      <w:start w:val="7"/>
      <w:numFmt w:val="chineseCounting"/>
      <w:suff w:val="nothing"/>
      <w:lvlText w:val="第%1章"/>
      <w:lvlJc w:val="left"/>
    </w:lvl>
  </w:abstractNum>
  <w:abstractNum w:abstractNumId="1">
    <w:nsid w:val="58677A14"/>
    <w:multiLevelType w:val="singleLevel"/>
    <w:tmpl w:val="58677A14"/>
    <w:lvl w:ilvl="0" w:tentative="0">
      <w:start w:val="5"/>
      <w:numFmt w:val="chineseCounting"/>
      <w:suff w:val="nothing"/>
      <w:lvlText w:val="第%1章"/>
      <w:lvlJc w:val="left"/>
    </w:lvl>
  </w:abstractNum>
  <w:abstractNum w:abstractNumId="2">
    <w:nsid w:val="58677AB0"/>
    <w:multiLevelType w:val="singleLevel"/>
    <w:tmpl w:val="58677AB0"/>
    <w:lvl w:ilvl="0" w:tentative="0">
      <w:start w:val="1"/>
      <w:numFmt w:val="chineseCounting"/>
      <w:suff w:val="nothing"/>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2442"/>
    <w:rsid w:val="001E0923"/>
    <w:rsid w:val="002444E7"/>
    <w:rsid w:val="00394CFB"/>
    <w:rsid w:val="00533F6E"/>
    <w:rsid w:val="00612372"/>
    <w:rsid w:val="00C83F01"/>
    <w:rsid w:val="07BD6BF2"/>
    <w:rsid w:val="0BB43E39"/>
    <w:rsid w:val="15E47254"/>
    <w:rsid w:val="1D472442"/>
    <w:rsid w:val="1D8B33EB"/>
    <w:rsid w:val="2B190259"/>
    <w:rsid w:val="2B921E85"/>
    <w:rsid w:val="4DFC22C2"/>
    <w:rsid w:val="5D1E4FB0"/>
    <w:rsid w:val="703362D2"/>
    <w:rsid w:val="7D1C0E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5">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paragraph" w:customStyle="1" w:styleId="8">
    <w:name w:val="List Paragraph"/>
    <w:basedOn w:val="1"/>
    <w:qFormat/>
    <w:uiPriority w:val="99"/>
    <w:pPr>
      <w:ind w:firstLine="420" w:firstLineChars="200"/>
    </w:pPr>
  </w:style>
  <w:style w:type="character" w:customStyle="1" w:styleId="9">
    <w:name w:val="页脚 字符"/>
    <w:basedOn w:val="5"/>
    <w:link w:val="3"/>
    <w:uiPriority w:val="0"/>
    <w:rPr>
      <w:rFonts w:ascii="Calibri" w:hAnsi="Calibri" w:eastAsia="宋体" w:cs="Times New Roman"/>
      <w:kern w:val="2"/>
      <w:sz w:val="18"/>
      <w:szCs w:val="18"/>
    </w:rPr>
  </w:style>
  <w:style w:type="character" w:customStyle="1" w:styleId="10">
    <w:name w:val="页眉 字符"/>
    <w:basedOn w:val="5"/>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4554</Words>
  <Characters>4571</Characters>
  <Lines>123</Lines>
  <Paragraphs>34</Paragraphs>
  <ScaleCrop>false</ScaleCrop>
  <LinksUpToDate>false</LinksUpToDate>
  <CharactersWithSpaces>4644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2016-12-18T08:40:00Z</dcterms:created>
  <dc:creator>刘杰勇</dc:creator>
  <cp:lastModifiedBy>pc</cp:lastModifiedBy>
  <dcterms:modified xsi:type="dcterms:W3CDTF">2017-01-09T12:51:56Z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