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B78962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三明市人民代表大会及其常务委员会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104110F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（2016年1月29日三明市第十二届人民代表大会第六次会议通过　2016年4月1日福建省第十二届人民代表大会常务委员会第二十二次会议批准　根据2024年8月28日三明市第十四届人民代表大会常务委员会第十九次会议《关于修改〈三明市人民代表大会及其常务委员会立法条例〉的决定》修正　2024年9月26日福建省第十四届人民代表大会常务委员会第十二次会议批准）</w:t>
      </w:r>
    </w:p>
    <w:p w14:paraId="6B2383E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F7B88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立法规划、计划的编制</w:t>
      </w:r>
    </w:p>
    <w:p w14:paraId="76B356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法规草案的起草</w:t>
      </w:r>
    </w:p>
    <w:p w14:paraId="20B2C6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法规案的提出</w:t>
      </w:r>
    </w:p>
    <w:p w14:paraId="16CE08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市人民代表大会审议表决法规</w:t>
      </w:r>
    </w:p>
    <w:p w14:paraId="27786A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常务委员会审议表决法规</w:t>
      </w:r>
    </w:p>
    <w:p w14:paraId="1F7A66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法规的解释</w:t>
      </w:r>
    </w:p>
    <w:p w14:paraId="7AF72A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规章的备案审查</w:t>
      </w:r>
    </w:p>
    <w:p w14:paraId="395EFF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其他规定</w:t>
      </w:r>
    </w:p>
    <w:p w14:paraId="7CA10C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7E6EDE6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8F6756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立法活动，提高立法质量和效率，发挥立法的引领和推动作用，维护国家法制统一，全面推进依法治市，根据《中华人民共和国立法法》《中华人民共和国地方各级人民代表大会和地方各级人民政府组织法》《福建省人民代表大会及其常务委员会立法条例》的规定，结合本市实际，制定本条例。</w:t>
      </w:r>
    </w:p>
    <w:p w14:paraId="656F6A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市人民代表大会及其常务委员会制定、修改、废止和解释地方性法规，常务委员会审查市人民政府报请备案规章，适用本条例。</w:t>
      </w:r>
    </w:p>
    <w:p w14:paraId="63A841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三明革命老区高质量发展。</w:t>
      </w:r>
    </w:p>
    <w:p w14:paraId="7748D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严格遵循《中华人民共和国立法法》规定的各项基本原则，坚持科学立法、民主立法、依法立法，坚持和发展全过程人民民主，坚持法治和德治相结合，坚持在法治下推进改革和在改革中完善法治相统一。</w:t>
      </w:r>
    </w:p>
    <w:p w14:paraId="64929363">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制定、修改的法规应当体现地方特色，内容明确、具体，具有针对性和可执行性，不得同宪法、法律、行政法规和本省的地方性法规相抵触。</w:t>
      </w:r>
    </w:p>
    <w:p w14:paraId="308CC5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需要制定地方性法规的，除规定本市特别重大事项、规范市人民代表大会自身活动，应当由市人民代表大会通过以外，其他事项可以由常务委员会通过。</w:t>
      </w:r>
    </w:p>
    <w:p w14:paraId="5CBFFEC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市人民代表大会闭会期间，常务委员会可以对市人民代表大会制定的法规进行部分补充或者修改，但是不得同该法规的基本原则相抵触。</w:t>
      </w:r>
    </w:p>
    <w:p w14:paraId="4BBAF6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市人民代表大会及其常务委员会应当完善立法机制，加强对立法工作的组织协调，发挥在地方立法工作中的主导作用。</w:t>
      </w:r>
    </w:p>
    <w:p w14:paraId="44707604">
      <w:pPr>
        <w:rPr>
          <w:rFonts w:ascii="Times New Roman" w:hAnsi="Times New Roman" w:eastAsia="宋体" w:cs="宋体"/>
          <w:szCs w:val="32"/>
        </w:rPr>
      </w:pPr>
    </w:p>
    <w:p w14:paraId="03457F40">
      <w:pPr>
        <w:jc w:val="center"/>
        <w:rPr>
          <w:rFonts w:ascii="Times New Roman" w:hAnsi="Times New Roman" w:eastAsia="黑体" w:cs="黑体"/>
          <w:szCs w:val="32"/>
        </w:rPr>
      </w:pPr>
      <w:r>
        <w:rPr>
          <w:rFonts w:hint="eastAsia" w:ascii="Times New Roman" w:hAnsi="Times New Roman" w:eastAsia="黑体" w:cs="黑体"/>
          <w:szCs w:val="32"/>
        </w:rPr>
        <w:t>第二章　立法规划、计划的编制</w:t>
      </w:r>
    </w:p>
    <w:p w14:paraId="59A10DAF">
      <w:pPr>
        <w:rPr>
          <w:rFonts w:ascii="Times New Roman" w:hAnsi="Times New Roman" w:eastAsia="宋体" w:cs="宋体"/>
          <w:szCs w:val="32"/>
        </w:rPr>
      </w:pPr>
    </w:p>
    <w:p w14:paraId="15533F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常务委员会通过编制立法规划、年度立法计划等形式，对立法工作进行统筹安排。</w:t>
      </w:r>
    </w:p>
    <w:p w14:paraId="696B2D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立法规划、年度立法计划由常务委员会法制工作委员会会同有关专门委员会、常务委员会其他工作机构、市人民政府司法行政部门进行编制。</w:t>
      </w:r>
    </w:p>
    <w:p w14:paraId="5D5008FA">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编制立法规划和年度立法计划，应当认真研究代表议案和建议，广泛征集社会各界意见，科学论证评估，根据经济社会发展和民主法治建设的需要，确定立法项目。</w:t>
      </w:r>
    </w:p>
    <w:p w14:paraId="6A74E0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国家机关、政党、社会团体、企业事业组织以及公民可以向市人民代表大会及其常务委员会提出立法建议。</w:t>
      </w:r>
    </w:p>
    <w:p w14:paraId="60E0116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立法建议应当采取书面形式，内容包括：法规名称、立法依据、立法必要性、需要规范的主要问题等。</w:t>
      </w:r>
    </w:p>
    <w:p w14:paraId="2FCC82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申请列入年度立法计划的，提出项目的单位应当提交法规草案初稿和立项申请报告，对立法必要性、可行性、需要解决的问题和拟确立的主要制度等作出说明。</w:t>
      </w:r>
    </w:p>
    <w:p w14:paraId="5E61A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立法规划、年度立法计划，由常务委员会主任会议通过，印发常务委员会会议，并向社会公布。</w:t>
      </w:r>
    </w:p>
    <w:p w14:paraId="525C4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常务委员会工作机构应当根据年度立法计划向提案人或者起草单位发送立项通知书，明确报送法规草案的时间和拟提请常务委员会第一次审议的时间，并督促年度立法计划的落实。</w:t>
      </w:r>
    </w:p>
    <w:p w14:paraId="03FDEA61">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年度立法计划实施过程中，新增立法项目，应当依照本条例第十条的规定提出立项申请，由法制工作委员会审查，报请主任会议决定；未按时提请审议的，提案人或者起草单位应当报请主任会议决定。</w:t>
      </w:r>
    </w:p>
    <w:p w14:paraId="04B9C894">
      <w:pPr>
        <w:rPr>
          <w:rFonts w:ascii="Times New Roman" w:hAnsi="Times New Roman" w:eastAsia="宋体" w:cs="宋体"/>
          <w:szCs w:val="32"/>
        </w:rPr>
      </w:pPr>
    </w:p>
    <w:p w14:paraId="23C41ADE">
      <w:pPr>
        <w:jc w:val="center"/>
        <w:rPr>
          <w:rFonts w:ascii="Times New Roman" w:hAnsi="Times New Roman" w:eastAsia="黑体" w:cs="黑体"/>
          <w:szCs w:val="32"/>
        </w:rPr>
      </w:pPr>
      <w:r>
        <w:rPr>
          <w:rFonts w:hint="eastAsia" w:ascii="Times New Roman" w:hAnsi="Times New Roman" w:eastAsia="黑体" w:cs="黑体"/>
          <w:szCs w:val="32"/>
        </w:rPr>
        <w:t>第三章　法规草案的起草</w:t>
      </w:r>
    </w:p>
    <w:p w14:paraId="4A14D964">
      <w:pPr>
        <w:rPr>
          <w:rFonts w:ascii="Times New Roman" w:hAnsi="Times New Roman" w:eastAsia="宋体" w:cs="宋体"/>
          <w:szCs w:val="32"/>
        </w:rPr>
      </w:pPr>
    </w:p>
    <w:p w14:paraId="25112E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法规草案由提案人或者起草单位组织起草。专业性较强的立法项目，可以邀请相关领域的专家参与起草，或者委托有关专家、教学科研单位、社会组织起草。市人民代表大会有关专门委员会和常务委员会有关工作机构应当提前介入法规草案起草工作，参与调查研究和论证。</w:t>
      </w:r>
    </w:p>
    <w:p w14:paraId="1D689BDC">
      <w:pPr>
        <w:ind w:firstLine="632" w:firstLineChars="200"/>
        <w:rPr>
          <w:rFonts w:ascii="Times New Roman" w:hAnsi="Times New Roman" w:cs="仿宋_GB2312"/>
          <w:sz w:val="32"/>
          <w:szCs w:val="32"/>
        </w:rPr>
      </w:pPr>
      <w:r>
        <w:rPr>
          <w:rFonts w:hint="eastAsia" w:ascii="Times New Roman" w:hAnsi="Times New Roman" w:cs="仿宋_GB2312"/>
          <w:sz w:val="32"/>
          <w:szCs w:val="32"/>
        </w:rPr>
        <w:t>对综合性、全局性、基础性的重要法规草案，主任会议可以决定有关专门委员会或者常务委员会有关工作机构组织起草。</w:t>
      </w:r>
    </w:p>
    <w:p w14:paraId="6A1E83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法规草案的起草应当广泛征求意见，深入调查研究，科学合理地规定权利与义务、权力与责任。涉及行政强制、行政处罚、行政许可、行政收费以及其他社会公众切身利益的，应当通过听证会、论证会等方式公开听取意见；涉及职能调整、职责划分、经费预算等事项的，应当征求有关部门意见，并通过协调形成共识后作出相关规定，相关规定应当明确、具体。</w:t>
      </w:r>
    </w:p>
    <w:p w14:paraId="301DD3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法规草案应当结构严谨、条理清晰，文字规范、准确、简明。对上位法已经明确规定的内容，一般不作重复性规定。</w:t>
      </w:r>
    </w:p>
    <w:p w14:paraId="010F1574">
      <w:pPr>
        <w:rPr>
          <w:rFonts w:ascii="Times New Roman" w:hAnsi="Times New Roman" w:eastAsia="宋体" w:cs="宋体"/>
          <w:szCs w:val="32"/>
        </w:rPr>
      </w:pPr>
    </w:p>
    <w:p w14:paraId="0DDFFEEC">
      <w:pPr>
        <w:jc w:val="center"/>
        <w:rPr>
          <w:rFonts w:ascii="Times New Roman" w:hAnsi="Times New Roman" w:eastAsia="黑体" w:cs="黑体"/>
          <w:szCs w:val="32"/>
        </w:rPr>
      </w:pPr>
      <w:r>
        <w:rPr>
          <w:rFonts w:hint="eastAsia" w:ascii="Times New Roman" w:hAnsi="Times New Roman" w:eastAsia="黑体" w:cs="黑体"/>
          <w:szCs w:val="32"/>
        </w:rPr>
        <w:t>第四章　法规案的提出</w:t>
      </w:r>
    </w:p>
    <w:p w14:paraId="35C6D39E">
      <w:pPr>
        <w:rPr>
          <w:rFonts w:ascii="Times New Roman" w:hAnsi="Times New Roman" w:eastAsia="宋体" w:cs="宋体"/>
          <w:szCs w:val="32"/>
        </w:rPr>
      </w:pPr>
    </w:p>
    <w:p w14:paraId="6BABFC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市人民代表大会主席团可以向市人民代表大会提出法规案，由市人民代表大会会议审议。</w:t>
      </w:r>
    </w:p>
    <w:p w14:paraId="5B1B4E6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25BA72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十名以上的市人民代表大会代表联名，可以向市人民代表大会提出法规案，由主席团决定是否列入会议议程；或者先交有关专门委员会审议，提出是否列入会议议程的意见，再决定是否列入会议议程。</w:t>
      </w:r>
    </w:p>
    <w:p w14:paraId="0B20659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有关专门委员会审议法规案时，可以邀请提案人列席会议，发表意见。</w:t>
      </w:r>
    </w:p>
    <w:p w14:paraId="6EDD52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法规案，在市人民代表大会闭会期间，可以先向常务委员会提出，经常务委员会会议依照本条例第六章规定的有关程序审议后，决定提请市人民代表大会审议，由常务委员会向大会全体会议作说明，或者由提案人向大会全体会议作说明。</w:t>
      </w:r>
    </w:p>
    <w:p w14:paraId="7AEF4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主任会议可以向常务委员会提出法规案，由常务委员会会议审议。</w:t>
      </w:r>
    </w:p>
    <w:p w14:paraId="2D3BBC4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也可以先交有关专门委员会审议或者常务委员会有关工作机构审查、提出报告，再决定列入常务委员会会议议程。如果主任会议认为法规案有重大问题需要进一步研究，可以建议提案人修改完善后再向常务委员会提出。</w:t>
      </w:r>
    </w:p>
    <w:p w14:paraId="33A3A0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不列入常务委员会会议议程的，应当向提案人说明。</w:t>
      </w:r>
    </w:p>
    <w:p w14:paraId="621DD64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专门委员会审议或者常务委员会有关工作机构审查时，可以邀请提案人列席会议，发表意见。</w:t>
      </w:r>
    </w:p>
    <w:p w14:paraId="4DE178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及其常务委员会提出法规案，应当同时提交法规草案文本及其说明，并提供必要的参阅资料。修改法规的，还应当提交修改前后的对照文本。法规草案的说明应当包括制定或者修改法规的必要性、可行性和主要内容，涉及合法性问题的相关意见以及起草过程中对重大分歧意见的协调处理情况。</w:t>
      </w:r>
    </w:p>
    <w:p w14:paraId="46F49A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向市人民代表大会及其常务委员会提出的法规案，在列入会议议程前，提案人有权撤回。</w:t>
      </w:r>
    </w:p>
    <w:p w14:paraId="69CCAF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市人民代表大会会议举行前，应当将决定提请审议的法规草案及其说明、参阅资料发给代表，并可以适时组织代表研读讨论，征求代表的意见。</w:t>
      </w:r>
    </w:p>
    <w:p w14:paraId="16C29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除特殊情况外，常务委员会会议举行的七日前，应当将列入会议议程的法规草案及其说明、参阅资料发给常务委员会组成人员。</w:t>
      </w:r>
    </w:p>
    <w:p w14:paraId="0EFD28AB">
      <w:pPr>
        <w:rPr>
          <w:rFonts w:ascii="Times New Roman" w:hAnsi="Times New Roman" w:eastAsia="宋体" w:cs="宋体"/>
          <w:szCs w:val="32"/>
        </w:rPr>
      </w:pPr>
    </w:p>
    <w:p w14:paraId="174BF489">
      <w:pPr>
        <w:jc w:val="center"/>
        <w:rPr>
          <w:rFonts w:ascii="Times New Roman" w:hAnsi="Times New Roman" w:eastAsia="黑体" w:cs="黑体"/>
          <w:szCs w:val="32"/>
        </w:rPr>
      </w:pPr>
      <w:r>
        <w:rPr>
          <w:rFonts w:hint="eastAsia" w:ascii="Times New Roman" w:hAnsi="Times New Roman" w:eastAsia="黑体" w:cs="黑体"/>
          <w:szCs w:val="32"/>
        </w:rPr>
        <w:t>第五章　市人民代表大会审议表决法规</w:t>
      </w:r>
    </w:p>
    <w:p w14:paraId="08E043BA">
      <w:pPr>
        <w:rPr>
          <w:rFonts w:ascii="Times New Roman" w:hAnsi="Times New Roman" w:eastAsia="宋体" w:cs="宋体"/>
          <w:szCs w:val="32"/>
        </w:rPr>
      </w:pPr>
    </w:p>
    <w:p w14:paraId="1E18E5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列入市人民代表大会会议议程的法规案，大会全体会议听取提案人的说明后，由各代表团进行审议。</w:t>
      </w:r>
    </w:p>
    <w:p w14:paraId="034AD65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3E9E3DF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787661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由法制委员会根据各代表团的审议意见，对法规案进行统一审议，向主席团提出审议结果报告和法规草案修改稿，对涉及的合法性问题和重要的不同意见应当在审议结果报告中予以说明，经主席团会议审议通过后，印发会议。</w:t>
      </w:r>
    </w:p>
    <w:p w14:paraId="6AF75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413D810A">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主席团常务主席也可以就法规案重大的专门性问题，召集代表团推选的有关代表进行讨论，并将讨论的情况和意见向主席团报告。</w:t>
      </w:r>
    </w:p>
    <w:p w14:paraId="03F2EB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7280C3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3B49C5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607351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交付市人民代表大会全体会议表决未获通过的法规案，如果提案人认为必须制定该法规，可以按照本条例规定的程序重新向市人民代表大会提出，由主席团决定是否列入会议议程，并提请市人民代表大会审议决定。</w:t>
      </w:r>
    </w:p>
    <w:p w14:paraId="370079E7">
      <w:pPr>
        <w:rPr>
          <w:rFonts w:ascii="Times New Roman" w:hAnsi="Times New Roman" w:eastAsia="宋体" w:cs="宋体"/>
          <w:szCs w:val="32"/>
        </w:rPr>
      </w:pPr>
    </w:p>
    <w:p w14:paraId="136F2243">
      <w:pPr>
        <w:jc w:val="center"/>
        <w:rPr>
          <w:rFonts w:ascii="Times New Roman" w:hAnsi="Times New Roman" w:eastAsia="黑体" w:cs="黑体"/>
          <w:szCs w:val="32"/>
        </w:rPr>
      </w:pPr>
      <w:r>
        <w:rPr>
          <w:rFonts w:hint="eastAsia" w:ascii="Times New Roman" w:hAnsi="Times New Roman" w:eastAsia="黑体" w:cs="黑体"/>
          <w:szCs w:val="32"/>
        </w:rPr>
        <w:t>第六章　常务委员会审议表决法规</w:t>
      </w:r>
    </w:p>
    <w:p w14:paraId="5D9EEE11">
      <w:pPr>
        <w:rPr>
          <w:rFonts w:ascii="Times New Roman" w:hAnsi="Times New Roman" w:eastAsia="宋体" w:cs="宋体"/>
          <w:szCs w:val="32"/>
        </w:rPr>
      </w:pPr>
    </w:p>
    <w:p w14:paraId="1221F9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一般应当经三次常务委员会会议审议再交付表决。各方面意见比较一致的，可以经两次常务委员会会议审议交付表决；调整事项较为单一或者部分修改、废止的法规案，各方面意见基本一致的，或者遇有紧急情形的，可以经一次常务委员会会议审议即交付表决。</w:t>
      </w:r>
    </w:p>
    <w:p w14:paraId="0DD006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常务委员会会议第一次审议法规案，在全体会议上听取提案人的说明和有关专门委员会的审议意见报告或者常务委员会有关工作机构的初步审查报告，由分组会议进行审议。</w:t>
      </w:r>
    </w:p>
    <w:p w14:paraId="12CC0E3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常务委员会会议第二次审议法规案，在全体会议上听取法制委员会关于法规草案修改情况和主要问题的汇报，由分组会议进行审议。</w:t>
      </w:r>
    </w:p>
    <w:p w14:paraId="22919A3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3BD27D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常务委员会会议审议法规案，一般采用分组会议，根据需要也可以采用联组会议或者全体会议。</w:t>
      </w:r>
    </w:p>
    <w:p w14:paraId="3D117A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常务委员会会议审议法规案时，提案人或者常务委员会有关工作机构，可以根据需要对法规草案拟解决的主要问题、确立的主要制度以及重大问题的协商情况等进行解读。</w:t>
      </w:r>
    </w:p>
    <w:p w14:paraId="44E6E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法制委员会根据常务委员会组成人员、有关专门委员会、常务委员会有关工作机构和各方面提出的意见，对法规案进行统一审议，提出修改情况的汇报或者审议结果报告和法规草案修改稿，对涉及的合法性问题和重要的不同意见应当在汇报或者审议结果报告中予以说明。</w:t>
      </w:r>
    </w:p>
    <w:p w14:paraId="0E9513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常务委员会会议审议法规案时，应当邀请有关的市人民代表大会代表列席会议；提案人应当派人听取意见，回答询问。根据会议的要求，有关机关、组织应当派人介绍情况。</w:t>
      </w:r>
    </w:p>
    <w:p w14:paraId="15430E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法制委员会等有关专门委员会审议或者常务委员会有关工作机构审查法规案时，可以邀请其他专门委员会、常务委员会其他工作机构的人员列席会议，发表意见。</w:t>
      </w:r>
    </w:p>
    <w:p w14:paraId="51C34D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法制委员会等有关专门委员会和常务委员会有关工作机构应当深入调查研究，广泛征求市人民代表大会代表、县（市、区）人民代表大会常务委员会和基层立法联系点等各方面的意见。专门委员会、常务委员会有关工作机构开展调查研究工作，应当邀请有关的市人民代表大会代表参加。</w:t>
      </w:r>
    </w:p>
    <w:p w14:paraId="4BE9B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听取意见可以采取座谈会、论证会、听证会等多种形式。</w:t>
      </w:r>
    </w:p>
    <w:p w14:paraId="592DFDC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66620EC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会十五日前应当将听证会的内容、对象、时间、地点等在三明人大网站、《三明日报》等媒体上公告。听证情况应当向常务委员会报告。</w:t>
      </w:r>
    </w:p>
    <w:p w14:paraId="5DD5DB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列入常务委员会会议议程的法规案，应当将法规草案在三明人大网站或者《三明日报》等媒体上公布，向社会公开征求意见，但是经主任会议决定不公布的除外。征求意见的时间一般不少于三十日。</w:t>
      </w:r>
    </w:p>
    <w:p w14:paraId="4EC5E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7EFDCC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列入常务委员会会议议程的法规案，在交付表决前，常务委员会组成人员认为仍有重大问题需要进一步研究的，经主任会议同意，可以暂不付表决，交法制委员会或者有关专门委员会进一步审议。</w:t>
      </w:r>
    </w:p>
    <w:p w14:paraId="5B16F4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列入常务委员会会议审议的法规案，因各方面对制定该法规案的必要性、可行性和合法性等重大问题存在较大意见分歧的，经主任会议同意，可以搁置审议。</w:t>
      </w:r>
    </w:p>
    <w:p w14:paraId="2E1E60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法规案搁置审议满两年的，或者因暂不付表决经过两年没有再次列入常务委员会会议议程审议的，主任会议可以决定终止审议，并向常务委员会报告；必要时，主任会议也可以决定延期审议。</w:t>
      </w:r>
    </w:p>
    <w:p w14:paraId="73D3E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168733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w:t>
      </w:r>
    </w:p>
    <w:p w14:paraId="4B4B5824">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单独表决的条款经常务委员会会议表决后，主任会议根据单独表决的情况，可以决定将法规草案表决稿交付表决，也可以决定暂不付表决，交法制委员会或者有关专门委员会进一步审议。</w:t>
      </w:r>
    </w:p>
    <w:p w14:paraId="6025F7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05BEE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交付常务委员会全体会议表决未获得通过的法规案，如果提案人认为必须制定该法规，可以按照本条例规定的程序重新提出，由主任会议决定是否列入会议议程。</w:t>
      </w:r>
    </w:p>
    <w:p w14:paraId="365825D4">
      <w:pPr>
        <w:rPr>
          <w:rFonts w:ascii="Times New Roman" w:hAnsi="Times New Roman" w:eastAsia="宋体" w:cs="宋体"/>
          <w:szCs w:val="32"/>
        </w:rPr>
      </w:pPr>
    </w:p>
    <w:p w14:paraId="22510D7E">
      <w:pPr>
        <w:jc w:val="center"/>
        <w:rPr>
          <w:rFonts w:ascii="Times New Roman" w:hAnsi="Times New Roman" w:eastAsia="黑体" w:cs="黑体"/>
          <w:szCs w:val="32"/>
        </w:rPr>
      </w:pPr>
      <w:r>
        <w:rPr>
          <w:rFonts w:hint="eastAsia" w:ascii="Times New Roman" w:hAnsi="Times New Roman" w:eastAsia="黑体" w:cs="黑体"/>
          <w:szCs w:val="32"/>
        </w:rPr>
        <w:t>第七章　法规的解释</w:t>
      </w:r>
    </w:p>
    <w:p w14:paraId="14675564">
      <w:pPr>
        <w:rPr>
          <w:rFonts w:ascii="Times New Roman" w:hAnsi="Times New Roman" w:eastAsia="宋体" w:cs="宋体"/>
          <w:szCs w:val="32"/>
        </w:rPr>
      </w:pPr>
    </w:p>
    <w:p w14:paraId="4C6AF7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法规解释权属于常务委员会。</w:t>
      </w:r>
    </w:p>
    <w:p w14:paraId="07F5FE6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法规有以下情形之一的，由常务委员会负责解释：</w:t>
      </w:r>
    </w:p>
    <w:p w14:paraId="71D27E6C">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45E9FF63">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3DD3FD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市人民政府、市监察委员会、市中级人民法院、市人民检察院、市人民代表大会专门委员会以及各县（市、区）人民代表大会常务委员会，可以向常务委员会提出法规解释的要求。</w:t>
      </w:r>
    </w:p>
    <w:p w14:paraId="417EA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专门委员会、常务委员会有关工作机构研究拟订法规解释草案，由主任会议提请列入常务委员会会议审议。</w:t>
      </w:r>
    </w:p>
    <w:p w14:paraId="4190E73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6308A2F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法规解释草案表决稿由常务委员会全体组成人员的过半数通过，十五日内报省人民代表大会常务委员会批准。批准后，常务委员会及时发布公告予以公布。</w:t>
      </w:r>
    </w:p>
    <w:p w14:paraId="279786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法规解释同法规具有同等效力。</w:t>
      </w:r>
    </w:p>
    <w:p w14:paraId="4A9C0DC6">
      <w:pPr>
        <w:rPr>
          <w:rFonts w:ascii="Times New Roman" w:hAnsi="Times New Roman" w:eastAsia="宋体" w:cs="宋体"/>
          <w:szCs w:val="32"/>
        </w:rPr>
      </w:pPr>
    </w:p>
    <w:p w14:paraId="2CBDD383">
      <w:pPr>
        <w:jc w:val="center"/>
        <w:rPr>
          <w:rFonts w:ascii="Times New Roman" w:hAnsi="Times New Roman" w:eastAsia="黑体" w:cs="黑体"/>
          <w:szCs w:val="32"/>
        </w:rPr>
      </w:pPr>
      <w:r>
        <w:rPr>
          <w:rFonts w:hint="eastAsia" w:ascii="Times New Roman" w:hAnsi="Times New Roman" w:eastAsia="黑体" w:cs="黑体"/>
          <w:szCs w:val="32"/>
        </w:rPr>
        <w:t>第八章　规章的备案审查</w:t>
      </w:r>
    </w:p>
    <w:p w14:paraId="03946429">
      <w:pPr>
        <w:rPr>
          <w:rFonts w:ascii="Times New Roman" w:hAnsi="Times New Roman" w:eastAsia="宋体" w:cs="宋体"/>
          <w:szCs w:val="32"/>
        </w:rPr>
      </w:pPr>
    </w:p>
    <w:p w14:paraId="6920AC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市人民政府制定的规章，应当自公布之日起三十日内报送常务委员会备案。</w:t>
      </w:r>
    </w:p>
    <w:p w14:paraId="2439FA45">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报送备案的规章包括规章文本、说明和备案报告。</w:t>
      </w:r>
    </w:p>
    <w:p w14:paraId="389571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常务委员会应当完善备案审查工作机制，细化审查内容，规范审查程序，综合运用依申请审查、主动审查、专项审查、移送审查和联合审查等方式，依法开展审查工作。</w:t>
      </w:r>
    </w:p>
    <w:p w14:paraId="5E61BB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监察委员会、市中级人民法院、市人民检察院、各县（市、区）人民代表大会常务委员会认为规章同法律、行政法规和地方性法规相抵触或者存在合法性问题的，可以向常务委员会书面提出进行审查的要求，由法制工作委员会分送有关专门委员会或者常务委员会有关工作机构进行审查、提出意见。</w:t>
      </w:r>
    </w:p>
    <w:p w14:paraId="2DC61E02">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和社会团体、企业事业组织以及公民认为规章同法律、行政法规和地方性法规相抵触的，可以向常务委员会书面提出进行审查的建议，由法制工作委员会进行研究，提出意见；必要时，送有关专门委员会或者常务委员会有关工作机构审查，提出审查意见。</w:t>
      </w:r>
    </w:p>
    <w:p w14:paraId="681447E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有关专门委员会、常务委员会有关工作机构应当加强对规章的主动审查。</w:t>
      </w:r>
    </w:p>
    <w:p w14:paraId="5F998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有关专门委员会、常务委员会有关工作机构，收到分送的审查要求或者审查建议后，应当及时提出初步审查意见，并报送法制委员会。</w:t>
      </w:r>
    </w:p>
    <w:p w14:paraId="2013E507">
      <w:pPr>
        <w:ind w:firstLine="632" w:firstLineChars="200"/>
        <w:rPr>
          <w:rFonts w:ascii="Times New Roman" w:hAnsi="Times New Roman" w:cs="仿宋_GB2312"/>
          <w:sz w:val="32"/>
          <w:szCs w:val="32"/>
        </w:rPr>
      </w:pPr>
      <w:r>
        <w:rPr>
          <w:rFonts w:hint="eastAsia" w:ascii="Times New Roman" w:hAnsi="Times New Roman" w:cs="仿宋_GB2312"/>
          <w:sz w:val="32"/>
          <w:szCs w:val="32"/>
        </w:rPr>
        <w:t>必要时，法制委员会可以召开审查会议，也可以与有关专门委员会、常务委员会有关工作机构联合召开审查会议，并可以要求市人民政府有关人员到会说明。</w:t>
      </w:r>
    </w:p>
    <w:p w14:paraId="55694D5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法制委员会审查认为规章同法律、行政法规和地方性法规相抵触或者存在合法性问题的，向制定机关提出书面审查意见。</w:t>
      </w:r>
    </w:p>
    <w:p w14:paraId="39596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市人民政府收到书面的规章审查意见后，应当在两个月内提出是否修改或者废止的意见，并向法制委员会反馈。</w:t>
      </w:r>
    </w:p>
    <w:p w14:paraId="07B03B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市人民政府采纳审查意见对规章进行修改或者废止的，审查终止。</w:t>
      </w:r>
    </w:p>
    <w:p w14:paraId="07D36F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法制委员会审查认为规章同法律、行政法规和地方性法规相抵触，或者存在合法性问题需要修改或者废止，而市人民政府不予修改或者废止的，法制委员会应当向主任会议提出书面审查意见和予以撤销的议案、建议，由主任会议决定提请常务委员会会议审议决定；或者由主任会议提出议案提请常务委员会会议审议决定。</w:t>
      </w:r>
    </w:p>
    <w:p w14:paraId="00A5BD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常务委员会会议审议规章撤销案，全体会议听取法制委员会审查意见的报告，分组会议进行审议，全体会议作出决定。</w:t>
      </w:r>
    </w:p>
    <w:p w14:paraId="72BA4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常务委员会作出的撤销规章决定，由常务委员会发布公告予以公布。</w:t>
      </w:r>
    </w:p>
    <w:p w14:paraId="3154C7FA">
      <w:pPr>
        <w:rPr>
          <w:rFonts w:ascii="Times New Roman" w:hAnsi="Times New Roman" w:eastAsia="宋体" w:cs="宋体"/>
          <w:szCs w:val="32"/>
        </w:rPr>
      </w:pPr>
    </w:p>
    <w:p w14:paraId="130A6E74">
      <w:pPr>
        <w:jc w:val="center"/>
        <w:rPr>
          <w:rFonts w:ascii="Times New Roman" w:hAnsi="Times New Roman" w:eastAsia="黑体" w:cs="黑体"/>
          <w:szCs w:val="32"/>
        </w:rPr>
      </w:pPr>
      <w:r>
        <w:rPr>
          <w:rFonts w:hint="eastAsia" w:ascii="Times New Roman" w:hAnsi="Times New Roman" w:eastAsia="黑体" w:cs="黑体"/>
          <w:szCs w:val="32"/>
        </w:rPr>
        <w:t>第九章　其他规定</w:t>
      </w:r>
    </w:p>
    <w:p w14:paraId="0C619C60">
      <w:pPr>
        <w:rPr>
          <w:rFonts w:ascii="Times New Roman" w:hAnsi="Times New Roman" w:eastAsia="宋体" w:cs="宋体"/>
          <w:szCs w:val="32"/>
        </w:rPr>
      </w:pPr>
    </w:p>
    <w:p w14:paraId="58E4F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市人民代表大会及其常务委员会通过的法规，应当自通过之日起十五日内报请省人民代表大会常务委员会批准。</w:t>
      </w:r>
    </w:p>
    <w:p w14:paraId="263777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省人民代表大会常务委员会批准的法规，由常务委员会发布公告予以公布。法规公布后，法规文本以及草案的说明、审议结果报告等，应当及时在常务委员会公报、三明人大网站和《三明日报》等刊载。</w:t>
      </w:r>
    </w:p>
    <w:p w14:paraId="309CFAB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常务委员会公报刊登的法规文本为标准文本。</w:t>
      </w:r>
    </w:p>
    <w:p w14:paraId="45E8F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省人民代表大会常务委员会退回修改的法规，由法制委员会提出修改决定表决稿草案，交主任会议决定列入常务委员会会议议程，经常务委员会会议审议表决通过后，再报请省人民代表大会常务委员会批准。</w:t>
      </w:r>
    </w:p>
    <w:p w14:paraId="52F61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法规的修改和废止程序，适用本条例第三章、第四章、第五章、第六章和本章的相关规定。</w:t>
      </w:r>
    </w:p>
    <w:p w14:paraId="0458FE5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14:paraId="2D0CAC41">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对现行有效的法规进行清理，可以采用集中修改或者废止的方式，对多部法规一并提出法规修改或者废止案。</w:t>
      </w:r>
    </w:p>
    <w:p w14:paraId="04E36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常务委员会工作机构应当加强立法宣传工作，通过多种形式发布立法信息、介绍情况、回应关切。</w:t>
      </w:r>
    </w:p>
    <w:p w14:paraId="506C86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市人民政府应当加强法规的宣传和贯彻落实，在法规施行满两年后，应当就法规实施情况向常务委员会作书面报告。</w:t>
      </w:r>
    </w:p>
    <w:p w14:paraId="535E9B1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常务委员会根据需要，可以适时组织对相</w:t>
      </w:r>
      <w:bookmarkStart w:id="0" w:name="_GoBack"/>
      <w:bookmarkEnd w:id="0"/>
      <w:r>
        <w:rPr>
          <w:rFonts w:hint="eastAsia" w:ascii="Times New Roman" w:hAnsi="Times New Roman" w:cs="仿宋_GB2312"/>
          <w:sz w:val="32"/>
          <w:szCs w:val="32"/>
        </w:rPr>
        <w:t>关法规开展执法检查，了解法规的执行情况，提出完善法规的意见。</w:t>
      </w:r>
    </w:p>
    <w:p w14:paraId="6DE62F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主任会议根据工作需要，可以决定专门委员会、常务委员会有关工作机构对有关法规或者法规中有关规定开展立法后评估。</w:t>
      </w:r>
    </w:p>
    <w:p w14:paraId="7EA4D169">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经主任会议决定，提请常务委员会会议审议。审议意见建议修改、废止地方性法规的，专门委员会、常务委员会工作机构应当组织研究；建议完善配套制度或者法规实施工作的，有关国家机关应当在两个月内向专门委员会、常务委员会工作机构反馈处理情况。研究及处理情况应当向主任会议报告。</w:t>
      </w:r>
    </w:p>
    <w:p w14:paraId="039E64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14:paraId="716593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市人民代表大会及其常务委员会根据区域协调发展的需要，可以与其他设区的市人民代表大会及其常务委员会协同制定地方性法规，在本行政区域或者有关区域内实施。</w:t>
      </w:r>
    </w:p>
    <w:p w14:paraId="04F91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常务委员会可以选取调整对象具体、法律关系清晰、便于操作执行等的立法事项，以不分章节、短小精悍、务实管用的“小切口”形式进行专门立法。</w:t>
      </w:r>
    </w:p>
    <w:p w14:paraId="5966C4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常务委员会根据实际需要设立基层立法联系点，建立完善联系与指导机制，深入听取基层群众和有关方面对法规草案和立法工作的意见。</w:t>
      </w:r>
    </w:p>
    <w:p w14:paraId="5677799A">
      <w:pPr>
        <w:rPr>
          <w:rFonts w:ascii="Times New Roman" w:hAnsi="Times New Roman" w:eastAsia="宋体" w:cs="宋体"/>
          <w:szCs w:val="32"/>
        </w:rPr>
      </w:pPr>
    </w:p>
    <w:p w14:paraId="367D3C98">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6B207AA0">
      <w:pPr>
        <w:rPr>
          <w:rFonts w:ascii="Times New Roman" w:hAnsi="Times New Roman" w:eastAsia="宋体" w:cs="宋体"/>
          <w:szCs w:val="32"/>
        </w:rPr>
      </w:pPr>
    </w:p>
    <w:p w14:paraId="4AD4A1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BA4434E"/>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8112</Words>
  <Characters>8127</Characters>
  <Lines>87</Lines>
  <Paragraphs>24</Paragraphs>
  <TotalTime>5</TotalTime>
  <ScaleCrop>false</ScaleCrop>
  <LinksUpToDate>false</LinksUpToDate>
  <CharactersWithSpaces>8232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2024-10-27T05:48:18Z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858B63EAB79E4F8293E69FCACF62B1C8_13</vt:lpwstr>
  </property>
  <property fmtid="{D5CDD505-2E9C-101B-9397-08002B2CF9AE}" pid="3" name="KSOProductBuildVer">
    <vt:lpwstr>2052-12.1.0.18608</vt:lpwstr>
  </property>
</Properties>
</file>