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70FD87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淮安市住宅小区电动自行车</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充电安全管理条例</w:t>
      </w:r>
    </w:p>
    <w:p w14:paraId="3AC729B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（2024年8月29日淮安市第九届人民代表大会常务委员会第二十次会议通过　2024年9月27日江苏省第十四届人民代表大会常务委员会第十一次会议批准）</w:t>
      </w:r>
    </w:p>
    <w:p w14:paraId="60DA439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本市行政区域内住宅小区电动自行车充电安全管理，适用本条例。</w:t>
      </w:r>
    </w:p>
    <w:p w14:paraId="550A39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市、县（区）人民政府应当加强对住宅小区电动自行车充电安全管理工作的领导，加大对住宅小区电动自行车充电场所和设施建设的推进力度，督促有关部门和单位依法履行职责。</w:t>
      </w:r>
    </w:p>
    <w:p w14:paraId="713E36BF">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部门是住宅小区电动自行车充电安全管理的主管部门，指导住宅小区电动自行车集中充电设施建设，督促住宅小区电动自行车充电安全管理责任人和充电设施运营主体履行电动自行车充电安全管理责任。</w:t>
      </w:r>
    </w:p>
    <w:p w14:paraId="4FCD0BD5">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消防救援机构负责住宅小区电动自行车充电消防安全的监督管理，依法查处违法行为。</w:t>
      </w:r>
    </w:p>
    <w:p w14:paraId="1095C623">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发展和改革、公安、自然资源和规划、应急管理、城市管理、市场监督管理、工业和信息化、供电等有关部门和单位按照各自职责，做好住宅小区电动自行车充电安全管理的相关工作。</w:t>
      </w:r>
    </w:p>
    <w:p w14:paraId="5C3A83BF">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镇人民政府、街道办事处应当加强辖区内住宅小区电动自行车充电安全管理工作，组织开展日常安全检查，指导村民委员会、居民委员会协助参与管理。</w:t>
      </w:r>
    </w:p>
    <w:p w14:paraId="2A7136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已经建成的住宅小区应当根据实际需要设置电动自行车集中充电设施。镇人民政府、街道办事处应当及时推动电动自行车集中充电设施建设，确因客观条件限制无法在住宅小区内设置的，按照便民利民原则就近设置。</w:t>
      </w:r>
    </w:p>
    <w:p w14:paraId="27C35D54">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住房和城乡建设、自然资源和规划部门应当指导在建住宅小区的建设单位，按照电动自行车集中充电设施配套标准及时调整规划，设置集中充电设施，与主体工程同步验收、同步交付。</w:t>
      </w:r>
    </w:p>
    <w:p w14:paraId="740F6FAB">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新建住宅小区的建设单位应当按照有关标准，规划和配套建设电动自行车集中充电设施，与主体工程同步设计、同步建设、同步验收、同步交付。</w:t>
      </w:r>
    </w:p>
    <w:p w14:paraId="2CC190E4">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机关、团体、企业、事业等单位应当根据需要设置电动自行车集中充电设施，为职工提供充电便利，减轻住宅小区充电需求压力。</w:t>
      </w:r>
    </w:p>
    <w:p w14:paraId="4C2454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住宅小区电动自行车集中充电费用包括电费和服务费。电费执行居民用电价格；服务费按照国家和省有关规定合理确定，实行明码标价。</w:t>
      </w:r>
    </w:p>
    <w:p w14:paraId="11F0D2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电动自行车使用人应当在符合消防要求的场所充电，遵守充电安全规定，服从管理，履行充电安全义务。</w:t>
      </w:r>
    </w:p>
    <w:p w14:paraId="42B9CE2C">
      <w:pPr>
        <w:ind w:firstLine="632" w:firstLineChars="200"/>
        <w:rPr>
          <w:rFonts w:ascii="Times New Roman" w:hAnsi="Times New Roman" w:cs="仿宋_GB2312"/>
          <w:sz w:val="32"/>
          <w:szCs w:val="32"/>
        </w:rPr>
      </w:pPr>
      <w:r>
        <w:rPr>
          <w:rFonts w:hint="eastAsia" w:ascii="Times New Roman" w:hAnsi="Times New Roman" w:cs="仿宋_GB2312"/>
          <w:sz w:val="32"/>
          <w:szCs w:val="32"/>
        </w:rPr>
        <w:t>在住宅小区范围内，禁止下列行为：</w:t>
      </w:r>
    </w:p>
    <w:p w14:paraId="5859CE57">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（一）在建筑物的公共门厅、疏散通道、公共走道、楼梯间、安全出口等公共区域停放电动自行车或者为电动自行车充电；</w:t>
      </w:r>
    </w:p>
    <w:p w14:paraId="27294CF5">
      <w:pPr>
        <w:ind w:firstLine="632" w:firstLineChars="200"/>
        <w:rPr>
          <w:rFonts w:ascii="Times New Roman" w:hAnsi="Times New Roman" w:cs="仿宋_GB2312"/>
          <w:sz w:val="32"/>
          <w:szCs w:val="32"/>
        </w:rPr>
      </w:pPr>
      <w:r>
        <w:rPr>
          <w:rFonts w:hint="eastAsia" w:ascii="Times New Roman" w:hAnsi="Times New Roman" w:cs="仿宋_GB2312"/>
          <w:sz w:val="32"/>
          <w:szCs w:val="32"/>
        </w:rPr>
        <w:t>（二）私拉电线和插座为电动自行车充电；</w:t>
      </w:r>
    </w:p>
    <w:p w14:paraId="59EE72EF">
      <w:pPr>
        <w:ind w:firstLine="632" w:firstLineChars="200"/>
        <w:rPr>
          <w:rFonts w:ascii="Times New Roman" w:hAnsi="Times New Roman" w:cs="仿宋_GB2312"/>
          <w:sz w:val="32"/>
          <w:szCs w:val="32"/>
        </w:rPr>
      </w:pPr>
      <w:r>
        <w:rPr>
          <w:rFonts w:hint="eastAsia" w:ascii="Times New Roman" w:hAnsi="Times New Roman" w:cs="仿宋_GB2312"/>
          <w:sz w:val="32"/>
          <w:szCs w:val="32"/>
        </w:rPr>
        <w:t>（三）携带电动自行车或者电动自行车蓄电池乘坐电梯、入户充电；</w:t>
      </w:r>
    </w:p>
    <w:p w14:paraId="1D74249E">
      <w:pPr>
        <w:ind w:firstLine="632" w:firstLineChars="200"/>
        <w:rPr>
          <w:rFonts w:ascii="Times New Roman" w:hAnsi="Times New Roman" w:cs="仿宋_GB2312"/>
          <w:sz w:val="32"/>
          <w:szCs w:val="32"/>
        </w:rPr>
      </w:pPr>
      <w:r>
        <w:rPr>
          <w:rFonts w:hint="eastAsia" w:ascii="Times New Roman" w:hAnsi="Times New Roman" w:cs="仿宋_GB2312"/>
          <w:sz w:val="32"/>
          <w:szCs w:val="32"/>
        </w:rPr>
        <w:t>（四）损坏、挪用或者擅自拆除电动自行车集中充电设施；</w:t>
      </w:r>
    </w:p>
    <w:p w14:paraId="45A80F01">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（五）其他违反消防安全规定的电动自行车充电行为。</w:t>
      </w:r>
    </w:p>
    <w:p w14:paraId="235BBB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住宅小区电动自行车充电安全管理责任人应当主动配合电动自行车集中充电设施建设，建立电动自行车充电安全管理制度，加强宣传教育和日常安全巡查，督促充电设施运营主体对集中充电设施进行维护管理。</w:t>
      </w:r>
    </w:p>
    <w:p w14:paraId="61DEFB3B">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电动自行车充电安全管理责任人发现有本条例第五条第二款规定的行为，应当予以劝阻、制止并及时采取切断充电电源等合理措施；劝阻、制止无效的，应当及时向镇人民政府、街道办事处或者公安派出所、消防救援机构报告，有关单位应当及时依法处理。</w:t>
      </w:r>
    </w:p>
    <w:p w14:paraId="288AF9DE">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住宅小区物业服务人是住宅小区电动自行车充电安全管理责任人；没有物业服务人的，由镇人民政府、街道办事处确定住宅小区电动自行车充电安全管理责任人。</w:t>
      </w:r>
    </w:p>
    <w:p w14:paraId="655147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住宅小区电动自行车集中充电设施运营主体，应当检查确认投入运营的集中充电设施以及场所设置符合国家、省、市有关标准和规范，建立充电设施安全管理制度，加强日常安全巡查，定期维护保养充电设施，及时消除充电安全隐患。</w:t>
      </w:r>
    </w:p>
    <w:p w14:paraId="521D59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对违反本条例规定的行为，法律、法规已有处罚规定的，从其规定。</w:t>
      </w:r>
    </w:p>
    <w:p w14:paraId="609EE300">
      <w:pPr>
        <w:ind w:firstLine="632" w:firstLineChars="200"/>
        <w:rPr>
          <w:rFonts w:ascii="Times New Roman" w:hAnsi="Times New Roman" w:cs="仿宋_GB2312"/>
          <w:sz w:val="32"/>
          <w:szCs w:val="32"/>
        </w:rPr>
      </w:pPr>
      <w:r>
        <w:rPr>
          <w:rFonts w:hint="eastAsia" w:ascii="Times New Roman" w:hAnsi="Times New Roman" w:cs="仿宋_GB2312"/>
          <w:sz w:val="32"/>
          <w:szCs w:val="32"/>
        </w:rPr>
        <w:t>电动自行车使用人有本条例第五条第二款第一项至第三项行为之一的，由消防救援机构依法处理。</w:t>
      </w:r>
    </w:p>
    <w:p w14:paraId="21C45BC8">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住宅小区电动自行车集中充电安全管理责任人未履行本条例第六条第二款规定责任的，由消防救援机构责令改正；拒不改正的，处五百元以上二千元以下罚款。</w:t>
      </w:r>
    </w:p>
    <w:p w14:paraId="51293E6A">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住宅小区电动自行车集中充电设施运营主体违反本条例第七条规定，未定期维护保养充电设施或者未及时消除充电安全隐患的，由消防救援机构责令改正；拒不改正的，处一千元以上五千元以下罚款。</w:t>
      </w:r>
    </w:p>
    <w:p w14:paraId="14CED2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商住楼、公寓、集体宿舍等场所的电动自行车充电行为及其监督管理，参照本条例执行。</w:t>
      </w:r>
    </w:p>
    <w:p w14:paraId="3298DD8B">
      <w:pPr>
        <w:ind w:firstLine="632" w:firstLineChars="200"/>
        <w:rPr>
          <w:rFonts w:ascii="Times New Roman" w:hAnsi="Times New Roman" w:cs="仿宋_GB2312"/>
          <w:sz w:val="32"/>
          <w:szCs w:val="32"/>
        </w:rPr>
      </w:pPr>
      <w:r>
        <w:rPr>
          <w:rFonts w:hint="eastAsia" w:ascii="Times New Roman" w:hAnsi="Times New Roman" w:cs="仿宋_GB2312"/>
          <w:sz w:val="32"/>
          <w:szCs w:val="32"/>
        </w:rPr>
        <w:t>电动摩托车、电动三轮车充电行为及其监督管理，参照本条例执行。</w:t>
      </w:r>
    </w:p>
    <w:p w14:paraId="3786C6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4D56251"/>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1774</Words>
  <Characters>1786</Characters>
  <Lines>87</Lines>
  <Paragraphs>24</Paragraphs>
  <TotalTime>3</TotalTime>
  <ScaleCrop>false</ScaleCrop>
  <LinksUpToDate>false</LinksUpToDate>
  <CharactersWithSpaces>1797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2024-10-30T09:00:52Z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D442867E5D58456EA307D1E386EBF9B9_13</vt:lpwstr>
  </property>
  <property fmtid="{D5CDD505-2E9C-101B-9397-08002B2CF9AE}" pid="3" name="KSOProductBuildVer">
    <vt:lpwstr>2052-12.1.0.18608</vt:lpwstr>
  </property>
</Properties>
</file>