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汕头市殡葬管理条例</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（2004年2月6日汕头市第十一届人民代表大会常务委员会第六次会议通过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2004年3月30日广东省第十届人民代表大会常务委员会第十次会议批准　根据2010年10月28日汕头市第十二届人民代表大会常务委员会第三十次会议通过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2010年12月1日广东省第十一届人民代表大会常务委员会第二十二次会议批准的《汕头市人民代表大会常务委员会关于修改部分地方性法规的决定》修改）</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火葬管理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骨灰和墓地管理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丧事管理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jc w:val="both"/>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为加强殡葬管理，保护和节约土地、森林资源，保障殡葬改革的顺利进行，促进社会主义物质文明、精神文明建设和经济社会协调发展，根据有关法律、法规的规定，结合本市实际，制定本条例。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本市行政区域内的殡葬活动及其管理适用本条例。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殡葬管理工作应当全面实行火葬，节约殡葬用地，革除丧葬陋俗，提倡文明节俭办丧事。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各级人民政府应当加强对殡葬管理工作的领导，制定殡葬工作规划，把殡葬服务设施建设纳入城乡建设规划和基本建设计划，并合理安排用地和资金，适应殡葬改革工作的需要。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各级民政部门是殡葬管理工作的行政主管部门，履行下列职责：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（一）宣传贯彻殡葬管理的法律、法规、规章和政策；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（二）制定殡葬管理的规划和措施；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（三）管理殡葬管理所、殡仪馆、火葬场及公墓、骨灰堂塔、陵园等骨灰存放场所或殡葬服务单位；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（四）会同有关部门制止和查处违反殡葬管理规定的行为。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各级公安、农业、林业、规划与国土、卫生、外事侨务、工商、建设、环境保护、宣传、宗教、财政、人事和监察等部门，应当按照各自职责，协同民政部门做好殡葬管理工作。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机关、团体、部队、企事业单位、居（村）民委员会和其他组织，应对本单位或本辖区内的人员进行殡葬改革的宣传教育，遵守殡葬管理的有关规定。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任何单位和个人有权向民政部门举报违反本条例的殡葬行为，民政部门应及时受理，为举报人保密。经查证属实的，应当对举报人予以奖励。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第二章　火葬管理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在本市行政区域内死亡的人员，除死者本人生前或其亲属自愿将遗体捐献供科研、教学使用外，一律就地实行火化，严禁土葬。按规定可以不实行火化的少数民族死亡人员除外。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遗体由人员死亡地殡葬服务单位接运。特殊情况需要将遗体运往市外的，应当经区、县级以上民政部门出具证明，并用殡仪专用车接运。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香港、澳门特别行政区居民、台湾同胞和华侨、外籍华人及外国人在本市死亡，其亲属要求将遗体运往市外的，除患传染病死亡、腐烂和不能采取防腐措施的遗体必须就地火化外，按国家有关规定办理。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对应当火化的遗体，丧事承办人应在人员死亡后二十四小时内通知殡仪馆接运遗体。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非正常死亡人员的遗体和无名、无主遗体，由公安部门通知殡仪馆接运。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捐献的遗体按照国家的有关规定办理。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殡仪馆应当自接到通知后十二小时内接运遗体。接运遗体时应对遗体进行卫生防疫处理，实行封闭运输，防止污染环境。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医疗卫生机构应当建立遗体登记制度，加强遗体管理，对病故的人员，应当在二十四小时内通知殡仪馆接运遗体；对不能确定死因或对死因有异议，涉及医疗事故纠纷的，按有关规定处理。医疗卫生机构不得同意或默许丧事承办人擅自将遗体运出院外；丧事承办人擅自将遗体运出院外的，医疗卫生机构应当及时劝阻并报告民政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正常死亡人员的遗体火化，应当提交死亡地公安部门或者卫生行政部门规定的医疗卫生机构出具的死亡证明。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非正常死亡人员的遗体和无名、无主遗体火化，应当提交公安部门出具的证明。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香港、澳门特别行政区居民、台湾同胞和华侨、外籍华人及外国人遗体在本市火化的，按国家有关规定办理。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本条例规定应当火化的遗体，殡仪馆应当在接到遗体的四十八小时内将遗体火化。腐烂的遗体应当由卫生防疫部门消毒后就地火化。患传染病死亡的遗体，应当按照《中华人民共和国传染病防治法》的有关规定进行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遗体在殡仪馆确需保存的，一般不得超过七日；特殊情况需要延长保存期限的，须经区、县级以上民政或公安、司法机关批准。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殡仪馆火化遗体应当实行单体火化。遗体火化后，殡仪馆应当向丧事承办人出具火化证明。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寺庙焚化对象限于在本市死亡的佛教僧尼。焚化时应当遵守环保、卫生法律、法规的规定，不得污染环境。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严禁寺庙向社会开展焚化业务；严禁僧尼以外的佛教徒和其他人员的遗体在寺庙焚化。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提供殡葬服务收取的运尸费、火化费、骨灰寄存费等应根据实际服务项目收取，并按市、县物价部门核定的标准执行。收费标准应予公布。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享受丧葬费待遇的人员死亡后，按规定实行火化的，死者亲属凭火化证明到死者生前所在单位或社会保障部门领取丧葬费及其他费用。不实行火化的，死者生前所在单位或社会保障部门不得向死者亲属发放丧葬费及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香港、澳门特别行政区居民、台湾同胞和华侨及外籍华人在境外死亡，其亲属要求将遗体、骸骨在本市安葬的，安葬承办人须征得市民政、台湾事务或外事侨务部门同意，并向国家指定的国际运尸服务机构、口岸卫生检疫机关、海关办理相关手续。该遗体或骸骨应当在公墓安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按规定可以不实行火化的少数民族人员死亡，需要实行土葬的，应当在公墓安葬。其亲属要求将遗体运回死者原籍的，按有关规定办理。对自愿实行火化的，他人不得干涉。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第三章　骨灰和墓地管理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死亡人员的遗体火化后，骨灰可以采取撒散、平地深埋不留坟头、植树等方式安葬，也可以在公墓安葬或者在骨灰堂塔、陵园寄存。无名、无主遗体的骨灰，由民政部门处理。禁止将骨灰装入棺材土葬。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公墓分为公益性公墓和经营性公墓。市民政部门应当会同市发展计划、规划与国土、外事侨务、农业、林业、宗教等部门编制全市公墓建设规划，报市人民政府批准后施行。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建设公墓应按国家有关规定办理报批手续。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禁止在下列地区建设公墓：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（一）耕地、林地；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（二）城市公园、风景名胜区、文物保护区和自然保护区；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（三）水库及河海堤防工程和水源保护区；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（四）铁路和公路（国道、省道）两侧。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禁止在公墓以外的地方建造坟墓。受国家保护的烈士墓、知名人士墓和重点侨务对象的祖坟以及具有历史、艺术、科学价值的古墓除外。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禁止建造家族坟、宗族坟或活人坟。禁止恢复或者建立宗族墓地。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严格限制公墓墓穴的占地面积。埋葬骨灰的单人墓穴或者双人合葬墓穴占地面积不得超过一平方米；埋葬遗体的，单人墓穴占地面积不得超过四平方米，双人合葬墓穴占地面积不得超过六平方米。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禁止擅自将公益性公墓改变为经营性公墓。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用地单位或个人因建设需要迁移其经批准使用的土地范围内的坟墓，应当登报或张贴公告，通知墓主限期迁移，当地民政部门应当予以协助；墓主逾期未迁移的，由民政部门组织殡葬服务单位起葬火化，所需费用由用地单位或个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公墓服务单位应当凭火化证明或遗体安葬证明出售墓穴或骨灰存放格位，但为死者健在的配偶留作合葬的墓穴除外。禁止非法买卖、出租、转让墓穴或骨灰存放格位。墓穴或骨灰存放的一个使用周期为二十年。逾期使用应当办理延期手续，经公告后六个月未办理延期手续的，按无主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公墓服务单位应当依法收费，使用规范的安葬（存放）凭证，并建立严格的销售、登记制度。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第四章　丧事管理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禁止在市、县城市道路或公共场所搭设灵堂（棚），开设道场，焚烧花圈、遗物，高音播放或吹奏祭奠乐曲，抛撒丧葬迷信用品；禁止利用丧葬活动造谣惑众，骗取财物，扰乱社会治安。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禁止生产、销售棺材等土葬用品。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任何单位和个人不得为应当火化的遗体进行土葬提供运输工具或其他便利条件。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殡仪服务单位应当公布办事制度，规范服务人员职业行为。殡仪服务人员应当遵守下列规定：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（一）按时接运遗体；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（二）不得刁难丧事承办人；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（三）禁止向丧事承办人索要钱物；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（四）严格遵守收费项目和收费标准；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（五）未经丧事承办人同意，不得增加收费服务项目；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（六）妥善保管和火化遗体，不得误化遗体或者丢失遗体、骨灰。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违反本条例第八条、第十条、第十二条规定，不按规定火化遗体，或者擅自将遗体运往市外或者从医疗卫生机构、殡仪馆运出，或者故意拖延时间超过停尸时限的，由民政部门责令限期火化；逾期不火化的，由民政部门对丧事承办人或直接责任人员处以五百元以上二千元以下罚款，并强制将遗体火化，所需费用由被执行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违反本条例第十三条、第十四条规定，伪造、变卖火化证明或实施其他欺骗行为，或者违法焚化遗体的，由民政部门责令改正，没收违法所得，可以并处一千元以上三千元以下罚款。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违反本条例第十九条、第二十一条规定，将骨灰装入棺材土葬，或者在耕地、林地、城市公园、风景名胜区、文物保护区和自然保护区、水库、河海堤防工程和水源保护区及铁路和公路（国道、省道）两侧建墓的，由民政部门责令平毁坟头或限期迁出，恢复原状；拒不改正的，由民政部门会同建设、规划与国土或林业、水利等部门依法强制执行，所需费用由被执行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违反本条例第二十条规定，未经批准而擅自建设公墓的，由民政部门会同建设、规划与国土等部门予以取缔，责令恢复原状；有违法所得的，没收违法所得，可以并处违法所得一倍以上三倍以下罚款。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违反本条例第二十三条、第二十五条规定，擅自将公益性公墓改为经营性公墓，或者非法买卖、出租、转让墓穴或骨灰存放格位的，由民政部门会同工商部门责令限期改正，没收违法所得，可以并处一万元以上三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违反本条例第二十八条规定，由区、县工商行政管理部门没收制作设备和棺材，可以并处五百元以上一千元以下罚款。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违反本条例第二十九条规定，为应当火化的遗体进行土葬提供运输工具的，由交通部门没收违法所得，暂扣营运证一个月，并对直接责任人员处以五百元以上一千元以下罚款。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违反本条例规定，构成违反治安管理行为的，依法给予治安管理处罚；构成犯罪的，依法追究刑事责任。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当事人对行政处罚等具体行政行为不服的，可以依法申请行政复议或者提起行政诉讼。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殡葬服务单位及其工作人员不按规定收费的，由县级以上价格行政主管部门责令改正；拒不改正的，依法给予行政处分，双倍返还多收的款项并按国家价格管理的有关规定处罚。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殡葬服务单位及其工作人员违反本条例的规定，给死者家属造成损害的，应当依法赔偿；不遵守工作职责、违反操作规程，出现重大事故或者造成不良影响的，由民政部门责令该单位限期整改，并按管理权限对责任人予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殡葬服务单位工作人员利用工作之便索要财物的，由民政部门责令退还，并根据情节给予行政处分；构成犯罪的，依法追究刑事责任。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民政部门、殡葬管理机构工作人员有下列行为之一的，由其所在单位或上级主管部门给予行政处分；构成犯罪的，依法追究刑事责任：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（一）不履行法定职责，不依法查处殡葬违法行为的；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（二）利用职务上的便利索取他人财物的；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（三）滥用职权、玩忽职守，徇私舞弊的；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（四）不执行罚款决定与罚款收缴分离制度或者不按规定将依法收取的费用、收缴的罚款及没收的违法所得全部上缴国库的。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黑体"/>
          <w:color w:val="auto"/>
          <w:sz w:val="32"/>
          <w:szCs w:val="32"/>
        </w:rPr>
      </w:pPr>
      <w:r>
        <w:rPr>
          <w:rFonts w:hint="eastAsia" w:eastAsia="黑体"/>
          <w:color w:val="auto"/>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本条例所称的“丧事承办人”，是指死者的继承人或生前所在单位；死者没有继承人的，其遗赠扶养人或者生前所在单位或者临终居住地的居（村）民委员会是其丧事承办人。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eastAsia="仿宋_GB2312"/>
          <w:color w:val="auto"/>
          <w:sz w:val="32"/>
          <w:szCs w:val="32"/>
        </w:rPr>
      </w:pPr>
      <w:r>
        <w:rPr>
          <w:rFonts w:hint="eastAsia" w:eastAsia="仿宋_GB2312"/>
          <w:color w:val="auto"/>
          <w:sz w:val="32"/>
          <w:szCs w:val="32"/>
        </w:rPr>
        <w:t>本条例中所称的“以上”、“以下”罚款，均包括本数。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hAnsi="华文中宋"/>
          <w:bCs/>
          <w:szCs w:val="32"/>
        </w:rPr>
      </w:pPr>
      <w:r>
        <w:rPr>
          <w:rFonts w:hint="eastAsia" w:eastAsia="黑体"/>
          <w:color w:val="auto"/>
          <w:sz w:val="32"/>
          <w:szCs w:val="32"/>
        </w:rPr>
        <w:t>第四十二条</w:t>
      </w:r>
      <w:r>
        <w:rPr>
          <w:rFonts w:hint="eastAsia" w:eastAsia="仿宋_GB2312"/>
          <w:color w:val="auto"/>
          <w:sz w:val="32"/>
          <w:szCs w:val="32"/>
        </w:rPr>
        <w:t>　本条例自2004年6月1日起施行。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0D33B75"/>
    <w:rsid w:val="111A31B4"/>
    <w:rsid w:val="16AF2D7A"/>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C06140D"/>
    <w:rsid w:val="459A0014"/>
    <w:rsid w:val="46D275A0"/>
    <w:rsid w:val="4B7F2B0B"/>
    <w:rsid w:val="4E4F376E"/>
    <w:rsid w:val="50067A1E"/>
    <w:rsid w:val="51EF053D"/>
    <w:rsid w:val="53BA17FC"/>
    <w:rsid w:val="54072D4B"/>
    <w:rsid w:val="585415C6"/>
    <w:rsid w:val="59124C97"/>
    <w:rsid w:val="5AF1484F"/>
    <w:rsid w:val="5BBC5E8C"/>
    <w:rsid w:val="60FA7A99"/>
    <w:rsid w:val="62F5388E"/>
    <w:rsid w:val="6377386C"/>
    <w:rsid w:val="641103CD"/>
    <w:rsid w:val="69D84234"/>
    <w:rsid w:val="69DF4F18"/>
    <w:rsid w:val="6AE82059"/>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2017-01-19T19:27:40Z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