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61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61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  <w:t>青岛市应缴公物处理办法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78" w:leftChars="304" w:right="501" w:rightChars="239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（１９９５年９月２２日青岛市第十一届人大常委会第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78" w:leftChars="304" w:right="501" w:rightChars="239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十九次会议通过　１９９５年１０月１２日山东省第八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78" w:leftChars="304" w:right="501" w:rightChars="239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届人民代表大会常务委员会第十八次会议批准　１９９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78" w:leftChars="304" w:right="501" w:rightChars="239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５年１０月１２日青岛市人民代表大会常务委员会公告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78" w:leftChars="304" w:right="501" w:rightChars="239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公布施行　根据１９９６年１２月１４日山东省第八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78" w:leftChars="304" w:right="501" w:rightChars="239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届人民代表大会常务委员会第二十五次会议批准的１９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78" w:leftChars="304" w:right="501" w:rightChars="239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９６年１１月２８日青岛市第十一届人民代表大会常务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78" w:leftChars="304" w:right="501" w:rightChars="239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委员会第二十七次会议《关于修改〈青岛市应缴公物处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78" w:leftChars="304" w:right="501" w:rightChars="239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理办法〉的决定》第一次修正　根据2010年11月25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78" w:leftChars="304" w:right="501" w:rightChars="239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日山东省第十一届人民代表大会常务委员会第二十次会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78" w:leftChars="304" w:right="501" w:rightChars="239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议批准的2010年10月29日青岛市第十四届人民代表大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78" w:leftChars="304" w:right="501" w:rightChars="239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会常务委员会第二十一次会议《关于修改部分地方性法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78" w:leftChars="304" w:right="501" w:rightChars="239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规的决定》第二次修正）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第一条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为加强对应缴公物处理的管理，促进廉政建设，根据国家、省有关规定，结合本市实际，制定本办法。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第二条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本办法所称应缴公物是指：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(一) 本市行政事业单位占有、使用的按规定需要处理的国有资产；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(二)本市行政执法机关、司法机关依法没收和追缴的不予返还的物品；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(三)国有企业、事业单位、机关团体内部查处的不构成刑事犯罪的贪污、盗窃等案件追回的已作损失核销的赃物；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(四)国家工作人员接受的应当上缴国库的礼品；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(五)应当依法上缴国库的无主物品；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(六)其他应当依法上缴国库的物品。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国家对行政事业单位占有、使用的国有资产的处理另有规定的，从其规定。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第三条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市和各区(市)财政部门是应缴公物处理管理工作的行政主管机关，按照规定的职责权限负责应缴公物处理的管理工作。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第四条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各部门、各单位应当根据有关规定，加强应缴公物管理，建立健全应缴公物处理的有关制度。各级财政部门应当加强对应缴公物处理工作的监督检查。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第五条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处理应缴公物应当按其性质、价值不同分类处理。进行处理时，有关部门和单位应当将需处理的应缴公物开列清单，经其主管部门审核报财政部门审批。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第六条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处理应缴公物，实行公开拍卖。不宜拍卖的，有关部门和单位可以按规定变价处理，报财政部门备案。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应缴公物的拍卖业务，由市人民政府指定的拍卖人承办。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拍卖应缴公物的具体办法，由青岛市人民政府制定。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第七条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下列应缴公物，不进行公开拍卖，由有关部门和单位会同财政部门按以下规定处理：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(一)金银(不含金银首饰)、外币、有价证券、文物、药品等专管专营物品，应及时交由专管、专营部门收兑或收购；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(二)属于政治性、破坏性物品以及国家禁止出口的文物，无偿交由专管部门处理；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(三)危害人民健康、公共安全和带有淫秽内容的物品，由收缴部门按有关规定处理；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(四)假冒伪劣商品以及其他因质量方面的原因禁止销售的物品，由收缴部门按有关规定处理；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(五)法律、法规规定不进行公开拍卖的其他物品。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按上列规定核准处理的应缴公物，有关部门和单位应当开列清单，随缴库凭证存档备查。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第八条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应缴公物的拍卖，应当按照公开、公正、公平的原则，委托有资质的中介机构评估，报财政部门核准或者备案确定保留价。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鲜活、易腐烂变质商品，应当及时处理。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第九条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应缴公物拍卖成交后，拍卖机构应当及时将拍卖收入返还委托部门或单位，并将拍卖依据，应缴公物清单和交款单抄送同级财政部门。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第十条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应缴公物的处置收入，应当按照政府非税收入管理规定，实行“收支两条线”管理。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第十一条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对隐瞒或不按规定上报的，或在应缴公物处理过程中有截留、挪用、私分等行为的，由财政部门责令限期改正或限期予以追缴，并由有关部门视情节轻重，对该单位主管领导和直接责任人员给予批评教育或行政处分；构成犯罪的，依法追究刑事责任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第十二条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财政部门工作人员应当依法办事，对滥用职权、玩忽职守、徇私舞弊的，由有关部门给予行政处分；构成犯罪的，依法追究刑事责任。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第十三条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海关、铁路、民航等国家、省驻青部门和驻青企业、事业单位的应缴公物处理，适用本办法。国家另有规定的，按国家有关规定办理。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第十四条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本办法自公布之日起施行。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3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17" w:bottom="1928" w:left="1587" w:header="2098" w:footer="1531" w:gutter="0"/>
      <w:paperSrc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lZXab8BAABgAwAADgAAAGRycy9lMm9Eb2MueG1srVPBjtMwEL0j8Q+W&#10;7zTZokUlaroCrRYhIUBa+ADXsRtLtscau03KB8AfcOLCne/qd+zYTboIboiLM54Zv3lvZrK+GZ1l&#10;B4XRgG/51aLmTHkJnfG7ln/+dPdsxVlMwnfCglctP6rIbzZPn6yH0Kgl9GA7hYxAfGyG0PI+pdBU&#10;VZS9ciIuIChPQQ3oRKIr7qoOxUDozlbLun5RDYBdQJAqRvLenoN8U/C1VjJ90DqqxGzLiVsqJ5Zz&#10;m89qsxbNDkXojZxoiH9g4YTxVPQCdSuSYHs0f0E5IxEi6LSQ4CrQ2khVNJCaq/oPNfe9CKpooebE&#10;cGlT/H+w8v3hIzLT0ew488LRiE7fv51+/Dr9/Mqe5/YMITaUdR8oL42vYcypkz+SM6seNbr8JT2M&#10;4tTo46W5akxM5ker5WpVU0hSbL4QTvX4PGBMbxQ4lo2WI02vNFUc3sV0Tp1TcjUPd8Za8ovGeja0&#10;/OX18ro8uEQI3HqqkUWcyWYrjdtxUrCF7kjCaIOpYA/4hbOBtqHlntaVM/vWU7Pz4swGzsZ2NvYB&#10;za4vm5WpxPBqn4hZIZyrnUtMJGiMRfK0cnlPfr+XrMcfY/M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C5WV2m/AQAAYA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819E6"/>
    <w:rsid w:val="06132F27"/>
    <w:rsid w:val="08F819E6"/>
    <w:rsid w:val="0CE17D52"/>
    <w:rsid w:val="17246B2E"/>
    <w:rsid w:val="1EE331FD"/>
    <w:rsid w:val="1F66383A"/>
    <w:rsid w:val="21637DFD"/>
    <w:rsid w:val="2D220E3D"/>
    <w:rsid w:val="3E75038E"/>
    <w:rsid w:val="48A428DE"/>
    <w:rsid w:val="4DB1112D"/>
    <w:rsid w:val="509C0470"/>
    <w:rsid w:val="52104EDA"/>
    <w:rsid w:val="59D67913"/>
    <w:rsid w:val="600165BA"/>
    <w:rsid w:val="6E3D1F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semiHidden="0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6">
    <w:name w:val="Default Paragraph Font"/>
    <w:unhideWhenUsed/>
    <w:uiPriority w:val="0"/>
  </w:style>
  <w:style w:type="table" w:default="1" w:styleId="8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HTML Preformatted"/>
    <w:basedOn w:val="1"/>
    <w:unhideWhenUsed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黑体" w:hAnsi="Courier New" w:eastAsia="黑体" w:cs="Courier New"/>
      <w:kern w:val="0"/>
      <w:sz w:val="20"/>
      <w:szCs w:val="20"/>
      <w:lang w:val="en-US" w:eastAsia="zh-CN" w:bidi="ar-SA"/>
    </w:rPr>
  </w:style>
  <w:style w:type="paragraph" w:styleId="5">
    <w:name w:val="Normal (Web)"/>
    <w:basedOn w:val="1"/>
    <w:unhideWhenUsed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-SA"/>
    </w:rPr>
  </w:style>
  <w:style w:type="character" w:styleId="7">
    <w:name w:val="HTML Typewriter"/>
    <w:basedOn w:val="6"/>
    <w:unhideWhenUsed/>
    <w:uiPriority w:val="99"/>
    <w:rPr>
      <w:rFonts w:hint="eastAsia"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2016-09-26T03:12:00Z</dcterms:created>
  <dc:creator>宋朝</dc:creator>
  <cp:lastModifiedBy>wth</cp:lastModifiedBy>
  <dcterms:modified xsi:type="dcterms:W3CDTF">2017-01-10T07:25:47Z</dcterms:modified>
  <dc:title>青岛市城市公有房产管理暂行办法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