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202E">
      <w:pPr>
        <w:pStyle w:val="a5"/>
        <w:rPr>
          <w:rFonts w:ascii="仿宋_GB2312" w:eastAsia="仿宋_GB2312" w:hAnsi="仿宋_GB2312" w:cs="仿宋_GB2312" w:hint="eastAsia"/>
        </w:rPr>
      </w:pPr>
    </w:p>
    <w:p w:rsidR="00000000" w:rsidRDefault="0005202E">
      <w:pPr>
        <w:pStyle w:val="a5"/>
        <w:rPr>
          <w:rFonts w:ascii="仿宋_GB2312" w:eastAsia="仿宋_GB2312" w:hAnsi="仿宋_GB2312" w:cs="仿宋_GB2312" w:hint="eastAsia"/>
        </w:rPr>
      </w:pPr>
    </w:p>
    <w:p w:rsidR="00000000" w:rsidRDefault="0005202E">
      <w:pPr>
        <w:pStyle w:val="a5"/>
        <w:jc w:val="center"/>
        <w:rPr>
          <w:rFonts w:hAnsi="宋体" w:cs="宋体" w:hint="eastAsia"/>
          <w:szCs w:val="32"/>
        </w:rPr>
      </w:pPr>
      <w:r>
        <w:rPr>
          <w:rFonts w:hAnsi="宋体" w:cs="宋体" w:hint="eastAsia"/>
          <w:sz w:val="44"/>
          <w:szCs w:val="44"/>
        </w:rPr>
        <w:t>河南省专业技术人员继续教育条例</w:t>
      </w:r>
    </w:p>
    <w:p w:rsidR="00000000" w:rsidRDefault="0005202E">
      <w:pPr>
        <w:pStyle w:val="a5"/>
        <w:jc w:val="center"/>
        <w:rPr>
          <w:rFonts w:hAnsi="宋体" w:cs="宋体" w:hint="eastAsia"/>
          <w:szCs w:val="32"/>
        </w:rPr>
      </w:pPr>
    </w:p>
    <w:p w:rsidR="00000000" w:rsidRDefault="0005202E">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1998</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24</w:t>
      </w:r>
      <w:r>
        <w:rPr>
          <w:rFonts w:ascii="楷体_GB2312" w:eastAsia="楷体_GB2312" w:hAnsi="楷体_GB2312" w:cs="楷体_GB2312" w:hint="eastAsia"/>
        </w:rPr>
        <w:t>日河南省第九届人民代表大会常务委</w:t>
      </w:r>
    </w:p>
    <w:p w:rsidR="00000000" w:rsidRDefault="0005202E">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员会第五次会议通过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w:t>
      </w:r>
    </w:p>
    <w:p w:rsidR="00000000" w:rsidRDefault="0005202E">
      <w:pPr>
        <w:pStyle w:val="a5"/>
        <w:ind w:firstLine="631"/>
        <w:rPr>
          <w:rFonts w:ascii="楷体_GB2312" w:eastAsia="楷体_GB2312" w:hAnsi="楷体_GB2312" w:cs="楷体_GB2312" w:hint="eastAsia"/>
        </w:rPr>
      </w:pPr>
      <w:r>
        <w:rPr>
          <w:rFonts w:ascii="楷体_GB2312" w:eastAsia="楷体_GB2312" w:hAnsi="楷体_GB2312" w:cs="楷体_GB2312" w:hint="eastAsia"/>
        </w:rPr>
        <w:t>十一届人民代表大会常务委员会第十六次会议《关于修</w:t>
      </w:r>
    </w:p>
    <w:p w:rsidR="00000000" w:rsidRDefault="0005202E">
      <w:pPr>
        <w:pStyle w:val="a5"/>
        <w:ind w:firstLine="631"/>
        <w:rPr>
          <w:rFonts w:ascii="楷体_GB2312" w:eastAsia="楷体_GB2312" w:hAnsi="楷体_GB2312" w:cs="楷体_GB2312" w:hint="eastAsia"/>
        </w:rPr>
      </w:pPr>
      <w:r>
        <w:rPr>
          <w:rFonts w:ascii="楷体_GB2312" w:eastAsia="楷体_GB2312" w:hAnsi="楷体_GB2312" w:cs="楷体_GB2312" w:hint="eastAsia"/>
        </w:rPr>
        <w:t>改部分地方性法规的决定》修正）</w:t>
      </w:r>
    </w:p>
    <w:p w:rsidR="00000000" w:rsidRDefault="0005202E">
      <w:pPr>
        <w:pStyle w:val="a5"/>
        <w:rPr>
          <w:rFonts w:ascii="楷体_GB2312" w:eastAsia="楷体_GB2312" w:hAnsi="楷体_GB2312" w:cs="楷体_GB2312" w:hint="eastAsia"/>
        </w:rPr>
      </w:pP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为提高专业技术人员素质，适应社会主义现代化建设的需要，根据《中华人民共和国教育法》、《中华人民共和国科学技术进步法》，结合本省实际，制定本条例。</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本条例适用于本省行政区域内事业、企业单位的在职专业技术人员。</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本条例所称专业技术</w:t>
      </w:r>
      <w:r>
        <w:rPr>
          <w:rFonts w:ascii="仿宋_GB2312" w:eastAsia="仿宋_GB2312" w:hAnsi="仿宋_GB2312" w:cs="仿宋_GB2312" w:hint="eastAsia"/>
        </w:rPr>
        <w:t>人员继续教育（以下简称继续教育），是指对专业技术人员进行知识更新、补充、拓展和提高的教育。</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继续教育应当坚持理论联系实际，学用一致，按需施教，讲求实效的原则。</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继续教育的内容应当具有针对性、实用性和先进性，促使专业技术人员了解和掌握有关专业技术方面的新理论、新技术、新方法、新信息，完善知识结构，提高专业技术水平和创新</w:t>
      </w:r>
      <w:r>
        <w:rPr>
          <w:rFonts w:ascii="仿宋_GB2312" w:eastAsia="仿宋_GB2312" w:hAnsi="仿宋_GB2312" w:cs="仿宋_GB2312" w:hint="eastAsia"/>
        </w:rPr>
        <w:lastRenderedPageBreak/>
        <w:t>能力。</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专业技术人员继续教育脱产学习的时间，高中级专业技术人员每年累计不少于六十四小时，初级专业技术人员每年累计不少于五十六小时。</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继续教育的实施周期为三至五年。一个周期内的学习时间可以集中使用，也可以分散使用。</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专业技术人员接受继续教育享有下列权利：</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（一）享有规定的脱产学习时间；</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（二）连续脱产半年以内、半脱产一年以内接受继续教育享有与在岗人员同等的工资、福利待遇。单位与个人另有约定的除外；</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（三）享有权利受到侵害时的申诉权。</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专业技术人员接受继续教育应当履行以下义务：</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（一）遵守有关继续教育的法律、法规、规章和规定；</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（二）服从所在单位继续教育安排，按期完</w:t>
      </w:r>
      <w:r>
        <w:rPr>
          <w:rFonts w:ascii="仿宋_GB2312" w:eastAsia="仿宋_GB2312" w:hAnsi="仿宋_GB2312" w:cs="仿宋_GB2312" w:hint="eastAsia"/>
        </w:rPr>
        <w:t>成学习任务；</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（三）由所在单位提供费用，在国内外脱产学习半年以上、半脱产学习一年以上的，应当与单位就接受继续教育后的服务事项订立书面合同，并履行合同约定的义务。</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事业、企业单位实施继续教育应当履行以下职责：</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（一）依据继续教育的法律、法规和规章，制定并组织实施本单位继续教育计划和管理措施；</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（二）保证专业技术人员参加继续教育的时间，按规定提供</w:t>
      </w:r>
      <w:r>
        <w:rPr>
          <w:rFonts w:ascii="仿宋_GB2312" w:eastAsia="仿宋_GB2312" w:hAnsi="仿宋_GB2312" w:cs="仿宋_GB2312" w:hint="eastAsia"/>
        </w:rPr>
        <w:lastRenderedPageBreak/>
        <w:t>必要的学习经费和其他条件；</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（三）按规定考核、登记和检查专业技术人员接受继续教育的情况；</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（四）接受人事行政部</w:t>
      </w:r>
      <w:r>
        <w:rPr>
          <w:rFonts w:ascii="仿宋_GB2312" w:eastAsia="仿宋_GB2312" w:hAnsi="仿宋_GB2312" w:cs="仿宋_GB2312" w:hint="eastAsia"/>
        </w:rPr>
        <w:t>门和行政主管部门的指导和监督。</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经营严重困难的单位，根据本单位的实际情况确定相应的继续教育办法。要充分利用停产、半停产或者转产的空余时间，积极组织专业技术人员进行学习。</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专业技术人员接受继续教育，以参加本系统、本行业、本单位组织的学习和有考核的自学为主。要健全激励机制，鼓励专业技术人员自学。</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专业技术人员接受继续教育还可采取以下形式：</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（一）参加高等院校、行政院校、科研院所、社会团体及其他培训机构举办的进修班、研修班和培训班；</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（二）到教学、科研</w:t>
      </w:r>
      <w:r>
        <w:rPr>
          <w:rFonts w:ascii="仿宋_GB2312" w:eastAsia="仿宋_GB2312" w:hAnsi="仿宋_GB2312" w:cs="仿宋_GB2312" w:hint="eastAsia"/>
        </w:rPr>
        <w:t>、生产单位进行相关的实践活动；</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（三）参加国内外学术会议、学术讲座；</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（四）出国进修、培训；</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（五）其他适当形式。</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省人事行政部门负责全省继续教育的规划、管理、协调和指导工作；省辖市、县（市、区）人事行政部门负责本行政区域内继续教育工作。</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教育、科技、卫生和其他行政主管部门在各自职权范围内，配合人事行政部门做好继续教育工作。</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社会团体、学术组织要积极开展继续教育活动，融通信息，提供咨询，促进横向联合，沟通国际交流。</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各级人事行政部门和有关行政主管部门应当依托高等院校、行政院校、科研院所、社会团体及大中型企业的培训机构，建立继续教育基地、并逐步建立和完善继续教育实施网络。</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人事行政部门、有关行政主管部门按照管理权限，定期对继续教育培训机构、基地进行监督、检查和考核。</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继续教育培训机构，应当按照教育计划承担相应的培训任务，并加强教学管理，严格要求，切实保证教学质量。继续教育的师资按专兼职相结合，以兼职为主的原则，聘请具有理论水平和实践经验的专家或具有高中级职称的专业技术人员担任。</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w:t>
      </w:r>
      <w:r>
        <w:rPr>
          <w:rFonts w:ascii="黑体" w:eastAsia="黑体" w:hAnsi="黑体" w:cs="黑体" w:hint="eastAsia"/>
        </w:rPr>
        <w:t>条</w:t>
      </w:r>
      <w:r>
        <w:rPr>
          <w:rFonts w:ascii="仿宋_GB2312" w:eastAsia="仿宋_GB2312" w:hAnsi="仿宋_GB2312" w:cs="仿宋_GB2312" w:hint="eastAsia"/>
        </w:rPr>
        <w:t xml:space="preserve">  </w:t>
      </w:r>
      <w:r>
        <w:rPr>
          <w:rFonts w:ascii="仿宋_GB2312" w:eastAsia="仿宋_GB2312" w:hAnsi="仿宋_GB2312" w:cs="仿宋_GB2312" w:hint="eastAsia"/>
        </w:rPr>
        <w:t>省人事行政部门应当协调、指导有关行政主管部门根据不同学科、专业和行业领域的发展趋向，以及对专业技术人员素质的要求，制订继续教育科目指南。</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继续教育经费应当由政府、单位和个人共同承担，按下列途径筹措：</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（一）县级以上人民政府应根据财力，将人事行政部门的继续教育工作经费列入本级财政预算；</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（二）事业、企业单位继续教育经费从职工教育经费中列支，随着经济效益的提高可有所增加。开发新技术、研制新产品和进行课题研究的继续教育费用，可在管理费用和项目资金中安排；</w:t>
      </w:r>
      <w:r>
        <w:rPr>
          <w:rFonts w:ascii="仿宋_GB2312" w:eastAsia="仿宋_GB2312" w:hAnsi="仿宋_GB2312" w:cs="仿宋_GB2312" w:hint="eastAsia"/>
        </w:rPr>
        <w:lastRenderedPageBreak/>
        <w:t></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在国内外脱产学习半年以上、半脱产学习一年以上的，个人应当承担适当的费用。合同另有约定的除外；</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（四）接受社会各界的捐助。</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省、省辖市人民政府应当扶持山区及贫困地区的继续教育。</w:t>
      </w: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继续教育实行登记制度。事业、企业单位应当连续记载专业技术人员接受继续教育的基本情况，并将其作为专业技术人员考核的重要内容和任职、执业资格及人才流动的重要依据。</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人事行政部门根据管理需要，对继续教育人数、时间、内容、经费等基本情况，定期组织统计。专业技术人员所在单位应当按照规定上报有关</w:t>
      </w:r>
      <w:r>
        <w:rPr>
          <w:rFonts w:ascii="仿宋_GB2312" w:eastAsia="仿宋_GB2312" w:hAnsi="仿宋_GB2312" w:cs="仿宋_GB2312" w:hint="eastAsia"/>
        </w:rPr>
        <w:t>资料。</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人事行政部门对继续教育工作应当定期组织评估，每三年对各行业继续教育的内容、效果及总体工作等情况进行评估。</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对在继续教育工作中做出显著成绩的单位和个人，县级以上人民政府或人事行政部门应当给予表彰或奖励。专业技术人员所在单位对继续教育中学习成绩优秀的人员，应当进行表彰或奖励。</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专业技术人员不遵守继续教育的有关规定，不服从所在单位继续教育安排，不能按期完成学习任务的，所在单位可责令改正、退还学习费用或者给予通报批评。</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专</w:t>
      </w:r>
      <w:r>
        <w:rPr>
          <w:rFonts w:ascii="仿宋_GB2312" w:eastAsia="仿宋_GB2312" w:hAnsi="仿宋_GB2312" w:cs="仿宋_GB2312" w:hint="eastAsia"/>
        </w:rPr>
        <w:t>业技术人员接受继续教育不按合同约定履行义务的，应当承担相应的法律责任。</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对违反本条例第九条规定的单位，按照隶属关系，由县以上人事行政部门给予警告并责令限期改正；对直接责任人员，由县以上人事行政部门给予通报批评，或者由其主管部门依法给予行政处分。</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继续教育培训机构违反本条例第十五条规定的，由县以上人事行政部门责令限期整改，到期仍不符合要求的，取消其培训资格。</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专业技术人员对侵害其接受继续教育权利的行为提出申诉的，所在单位的行政主管部门或者人事行政部门应在接到</w:t>
      </w:r>
      <w:r>
        <w:rPr>
          <w:rFonts w:ascii="仿宋_GB2312" w:eastAsia="仿宋_GB2312" w:hAnsi="仿宋_GB2312" w:cs="仿宋_GB2312" w:hint="eastAsia"/>
        </w:rPr>
        <w:t>申诉之日起三十日内作出处理决定。</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国家机关中从事专业技术工作的人员的继续教育，参照本条例执行。</w:t>
      </w:r>
    </w:p>
    <w:p w:rsidR="00000000" w:rsidRDefault="0005202E">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1998</w:t>
      </w:r>
      <w:r>
        <w:rPr>
          <w:rFonts w:ascii="仿宋_GB2312" w:eastAsia="仿宋_GB2312" w:hAnsi="仿宋_GB2312" w:cs="仿宋_GB2312" w:hint="eastAsia"/>
        </w:rPr>
        <w:t>年</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05202E" w:rsidRDefault="0005202E">
      <w:pPr>
        <w:rPr>
          <w:rFonts w:ascii="仿宋_GB2312" w:hAnsi="仿宋_GB2312" w:cs="仿宋_GB2312" w:hint="eastAsia"/>
        </w:rPr>
      </w:pPr>
    </w:p>
    <w:sectPr w:rsidR="0005202E">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02E" w:rsidRDefault="0005202E">
      <w:r>
        <w:separator/>
      </w:r>
    </w:p>
  </w:endnote>
  <w:endnote w:type="continuationSeparator" w:id="0">
    <w:p w:rsidR="0005202E" w:rsidRDefault="000520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202E">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05202E">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9756E">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02E" w:rsidRDefault="0005202E">
      <w:r>
        <w:separator/>
      </w:r>
    </w:p>
  </w:footnote>
  <w:footnote w:type="continuationSeparator" w:id="0">
    <w:p w:rsidR="0005202E" w:rsidRDefault="000520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C4488A"/>
    <w:rsid w:val="0005202E"/>
    <w:rsid w:val="00A9756E"/>
    <w:rsid w:val="013205E3"/>
    <w:rsid w:val="103407D0"/>
    <w:rsid w:val="404B1B4B"/>
    <w:rsid w:val="6CC44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433</Words>
  <Characters>2473</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2017-01-09T09:04:00Z</dcterms:created>
  <dcterms:modified xsi:type="dcterms:W3CDTF">2017-01-09T09:04:00Z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