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汕头市预防和查处窃电行为条例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（2006年8月23日汕头市第十一届人民代表大会常务委员会第二十三次会议通过　2006年9月28日广东省第十届人民代表大会常务委员会第二十七次会议批准）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窃电的预防</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用电检查和窃电行为查处</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用电监督管理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jc w:val="both"/>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b/>
          <w:color w:val="auto"/>
          <w:sz w:val="32"/>
          <w:szCs w:val="32"/>
        </w:rPr>
        <w:t>　</w:t>
      </w:r>
      <w:r>
        <w:rPr>
          <w:rFonts w:hint="eastAsia" w:eastAsia="仿宋_GB2312"/>
          <w:color w:val="auto"/>
          <w:sz w:val="32"/>
          <w:szCs w:val="32"/>
        </w:rPr>
        <w:t>为预防和查处窃电行为，维护供用电秩序和电力运行安全，保障供电企业和用户的合法权益，根据《中华人民共和国电力法》、《电力供应与使用条例》和有关法律、法规的规定，结合本市实际，制定本条例。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本市行政区域内窃电行为的预防和查处，适用本条例。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本条例所称窃电行为包括：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（一）在供电企业或者其他人的供电、用电设施上擅自接线用电的；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（二）绕越法定的用电计量装置用电的；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（三）伪造或者开启法定的或者授权的计量检定机构加封的用电计量装置封印用电的；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（四）故意损坏法定的用电计量装置用电的；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（五）故意使法定的用电计量装置计量不准或者失效用电的；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（六）安装窃电装置用电的；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（七）采用其他方法窃电的。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预防和查处窃电工作应当实行综合治理、预防为主、防范与查处相结合的原则。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各级人民政府统一领导、组织和协调本行政区域内预防和查处窃电工作，督促有关部门依法查处窃电行为。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市电力行政主管部门负责本市预防和查处窃电行为的监督管理；区（县）电力行政主管部门按照管理权限，负责本辖区内预防和查处窃电行为的监督管理。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各级公安、工商、质量技术监督等部门应当按照各自的职责权限，依法维护供用电秩序，制止和查处窃电行为。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供电企业在电力行政主管部门的监督下，具体承担本供电营业区内预防窃电和用电检查工作，负责向窃电用户追缴窃电电费及违约使用电费，并配合电力行政主管部门和公安、工商、质量技术监督等部门查处窃电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任何单位和个人不得以任何方式窃电，不得教唆、指使、胁迫或者协助他人窃电，不得生产、销售或者向他人提供窃电装置，不得伪造用电计量装置封印和销售伪造用电计量装置封印。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任何单位和个人有权制止和检举窃电行为。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电力行政主管部门对举报窃电行为的单位和个人应当保密，对为预防和查处窃电工作做出显著成绩的单位和个人给予表彰或物质奖励。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第二章　窃电的预防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供电企业和用户应当根据平等自愿、协商一致的原则签订供用电合同，明确双方的权利义务和责任。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供电企业应当加强防范窃电技术的研究开发，采用和推广先进的防范窃电的技术和装备，提高预防窃电能力。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供电企业安装和使用的用电计量装置，应当经过法定的或者授权的计量检定机构认可并加封。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供电企业应当对安装在用户处的用电计量装置进行不定期检查，并按照规定的周期进行校验、轮换。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安装在用户处的用电计量装置损坏、丢失或者发生故障的，用户应当及时告知供电企业。供电企业应当及时处理。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用户自主设计、施工、安装和运行管理的用电装置，应当符合国家标准或者电力行业标准。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第三章　用电检查和窃电行为查处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供电企业应当依法配备用电检查人员，并报电力行政主管部门备案。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用电检查人员应当熟悉与供用电业务有关的法律、法规、规章、技术标准和供用电管理制度，并依法取得用电检查资格。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用电检查人员进入用户的用电现场执行用电检查任务时，不得少于两人，并出示《用电检查证》。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用电检查人员现场检查发现用户有窃电嫌疑的，应当制止和保护现场，向涉嫌窃电的用户开具《用电检查结果通知书》，并可以采用录像、摄影、现场封存涉嫌窃电装置等手段收集有关证据材料。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窃电用户应当补缴窃电电费和违约使用电费。拒绝补缴的，供电企业应当报请电力行政主管部门依法处理。窃电数额巨大、造成人身伤害或者他人财产损失和社会危害的，供电企业应当向公安机关报案。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用户对供电企业用电检查结果或者窃电量认定结果有异议的，可以在《用电检查结果通知书》发出之日起十日内向供电企业提出书面异议，或者向电力行政主管部门投诉，也可以向质量技术监督部门提出用电计量装置仲裁检定申请。逾期不提出异议的，视为认可供电企业用电检查结果或者窃电量认定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在不影响社会公共利益、不危害社会公共安全、不影响其他用户正常用电的前提下，用户有下列情形之一的，供电企业在通知用户后，可以中断供电：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（一）经用电检查人员制止仍不停止窃电行为的；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（二）窃电事实清楚，证据确凿，但拒绝确认的；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（三）拒绝或者逾期不补缴窃电电费及违约使用电费的；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（四）法律、法规、规章规定其他可以中断供电的。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用户对供电企业以窃电为由中断供电有异议的，可以向电力行政主管部门投诉。受理投诉的电力行政主管部门应当在三日内依法进行协调、处理。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有下列情形之一的，供电企业应当立即恢复供电，最迟不得超过二十四小时：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（一）被中断供电的用户停止窃电行为并承担相应责任的；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（二）被中断供电的用户依法提供担保的；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（三）电力行政主管部门作出恢复供电决定的。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供电企业由于供电设备的原因不能按照前款规定的时间恢复供电的，应当向用户说明情况，并同时告知恢复供电时间。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用户认为其合法权益受到窃电行为侵害的，可以向电力行政主管部门投诉或者向公安部门报案；发电企业认为被窃电的，可以向公安部门报案。接受投诉或报案的行政管理部门应当及时处理。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窃电量按下列方法计算确定：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（一）擅自在供电企业的供电设施或者他人的用电设施上接线用电的，按照私接设备的额定容量（千伏安视同千瓦）乘以窃电时间计算</w:t>
      </w:r>
      <w:r>
        <w:rPr>
          <w:rFonts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（二）采用其他方式窃电的，按照计费电能表标定的电流值（对装有限流器的，按限流器整定电流值）所指的容量乘以窃电时间计算。其中，对于计量装置有倍率的，还应当乘以相应的倍率</w:t>
      </w:r>
      <w:r>
        <w:rPr>
          <w:rFonts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窃电时间按照窃电日数乘以日窃电时间计算确定。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窃电时间无法查明的，窃电日数至少以一百八十日计算，但最多不超过三百六十五日。生产经营用户日窃电时间至少按十二小时计算，其他用户日窃电时间按六小时计算。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窃电电费按照窃电量乘以当时目录电价计算。违约使用电费以窃电电费的一至三倍计算。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第四章　用电监督管理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电力行政主管部门的电力监督检查人员应当公正廉洁，秉公执法，熟悉电力法律、法规，掌握有关电力专业技术。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电力监督检查人员进行监督检查时，有权向供电企业或者用户了解有关执行电力法律、法规的情况，查阅有关资料，有权进入用电现场进行检查，对窃电行为进行调查、取证。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供电企业和用户对执行监督检查任务的电力监督检查人员应当提供方便。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电力监督检查人员进行监督检查时，不得少于两人，并出示广东省人民政府颁发的行政执法证。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电力行政主管部门对有下列窃电情形之一的，应当受理，并指派电力监督检查人员调查处理：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（一）用户或群众举报的；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（二）供电企业提请处理的；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（三）本部门工作人员检查发现的；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（四）上级电力行政主管部门交办的；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（五）其他部门移送的。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电力行政主管部门受理窃电案件，应当按照《中华人民共和国行政处罚法》的规定处理。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违反本条例第七条规定的，按照下列规定处理：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（一）盗窃电能的，由电力行政主管部门责令停止违法行为和补缴窃电电费，没收窃电装置，并处应交窃电电费五倍以下的罚款；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（二）生产窃电装置、伪造用电计量装置封印的，由质量技术监督部门责令停止违法行为，没收违法工具和违法所得，并处五千元以上五万元以下的罚款；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（三）销售窃电装置、销售伪造用电计量装置封印的，由工商行政管理部门责令停止违法行为，没收违法工具和违法所得，并处三千元以上三万元以下的罚款；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（四）教唆、指使、胁迫或者协助他人窃电的，由电力行政主管部门责令停止违法行为，没收窃电装置和违法所得，并处一千元以上一万元以下的罚款。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违反本条例规定，构成治安管理处罚的，由公安机关依照《中华人民共和国治安管理处罚法》的规定处罚；构成犯罪的，依法追究刑事责任。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供电企业对用户的窃电行为认定错误的，应当向用户赔礼道歉，为其恢复名誉，并赔偿因错误行为给用户造成的经济损失。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窃电造成供电设施损坏、停电事故或者导致他人人身伤害、财产损失的，窃电者应当依法承担相应的法律责任。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当事人对行政管理部门的行政处罚决定不服的，可以依法申请行政复议或者提起行政诉讼。当事人逾期不申请行政复议，也不提起行政诉讼，又不履行行政处罚决定的，由作出行政处罚决定的行政管理部门依法向人民法院申请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有关行政管理部门及其工作人员违反本条例规定，有下列行为之一的，由其所在单位或上级主管部门或监察部门依法给予行政处分；构成犯罪的，依法追究刑事责任：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（一）不依法受理投诉或者不及时处理投诉的；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（二）对窃电行为不制止或者故意拖延查处的；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（三）利用职务之便索取财物、收受贿赂、徇私舞弊的；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（四）违反本条例的其他行为。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供电企业及用电检查人员违反本条例规定造成用户损失的，应当依法承担民事责任；构成犯罪的，依法追究刑事责任。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hAnsi="华文中宋"/>
          <w:bCs/>
          <w:szCs w:val="32"/>
        </w:rPr>
      </w:pPr>
      <w:r>
        <w:rPr>
          <w:rFonts w:hint="eastAsia" w:eastAsia="黑体"/>
          <w:color w:val="auto"/>
          <w:sz w:val="32"/>
          <w:szCs w:val="32"/>
        </w:rPr>
        <w:t>第三十四条</w:t>
      </w:r>
      <w:r>
        <w:rPr>
          <w:rFonts w:hint="eastAsia" w:eastAsia="仿宋_GB2312"/>
          <w:color w:val="auto"/>
          <w:sz w:val="32"/>
          <w:szCs w:val="32"/>
        </w:rPr>
        <w:t>　本条例自2006年12月1日起施行。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A901090"/>
    <w:rsid w:val="2CD01562"/>
    <w:rsid w:val="2D785DF2"/>
    <w:rsid w:val="2F8C7A30"/>
    <w:rsid w:val="3530510B"/>
    <w:rsid w:val="359A6968"/>
    <w:rsid w:val="3B436EA3"/>
    <w:rsid w:val="3C06140D"/>
    <w:rsid w:val="3C2D3894"/>
    <w:rsid w:val="44C9151B"/>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 w:val="7F466749"/>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2017-01-19T19:42:54Z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