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新宾满族自治县清永陵保护管理条例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（2002年12月8日新宾满族自治县第六届人民代表大会第一次会议通过  2003年5月28日辽宁省第十届人民代表大会常务委员会第二次会议批准）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为加强清永陵的保护管理，根据《中华人民共和国文物保护法》和其他有关法律、法规的规定，结合自治县的实际，制定本条例。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凡在清永陵保护范围和建设控制地带内从事各种活动的单位和个人，必须遵守本条例。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自治县人民政府文化行政主管部门在上级文物行政主管部门指导下，对清永陵的保护实施监督管理。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自治县人民政府其他有关部门，根据各自的职责，协助文化行政主管部门实施清永陵的保护管理工作。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清永陵的保护范围和建设控制地带，按照辽宁省人民政府批准的《关于清永陵文物保护范围与建设控制地带》执行。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清永陵保护范围标志说明，任何单位和个人不得擅自移动、损毁、拆除。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在清永陵保护范围内，禁止下列行为：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（一）擅自砍伐树木，破坏花草、植被；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（二）捕猎野生动物和放牧；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（三）在文物和保护设施上涂写、刻画、张贴和攀登；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（四）设置广告；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（五）随地便溺、乱扔杂物、乱倒垃圾、排放污水；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（六）在设有禁止吸烟标志的区域内吸烟；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（七）在设有禁止拍照标志的区域内拍照；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（八）野炊，焚烧树叶、荒草、垃圾，燃放烟花爆竹；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（九）取土修建墓地；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（十）其他有损文物、有碍景观的行为。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在清永陵建设控制地带内，进行建设工程，其工程设计方案必须经国家文物局同意，报国家城乡建设规划部门批准。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在清永陵建设控制地带内，不得建设危及清永陵安全的设施，不得修建其风格、高度、体量、色调等与清永陵的历史风貌不协调的建筑物或者构筑物。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清永陵的文物维修工程必须依照有关法律、法规的规定，逐级上报国家文物局审查批准。未经批准，任何单位和个人不得对清永陵进行修缮、复原等文物维修工程。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清永陵的保护和维修不得改变文物的原状、原貌。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自治县人民政府设立清永陵保护、维修专项经费，列入自治县本级财政预算。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上级国家机关的拨款、社会筹集和国内外捐赠的资金，专款专用，任何单位和个人不得侵占、挪作它用。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拍摄电影、电视、专业录像和专业摄影，需要拍录文物场景和文物，都应具有国家文物行政管理部门的批准文件，在清永陵文物保护管理人员的监督下进行。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凡申请在清永陵保护范围内从事各种经营活动的单位和个人，应当征得自治县人民政府文化行政主管部门同意后，方可到有关部门办理手续，开展经营活动。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自治县人民政府对在清永陵保护科学技术上有重要发明创造或者其他重要贡献的；在清永陵保护管理、安全保卫及环境治理等工作中取得突出成绩的，应当给予表彰或奖励。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违反本条例有关规定的，由自治县文化行政主管部门给以下列处罚：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（一）违反本条例第四条第二款规定的，除责令恢复原状或者赔偿实际损失外，并处500元以上1000元以下罚款。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（二）违反本条例第五条第（一）（二）项规定的，责令其停止破坏活动，没收非法所得，限期恢复原状，并处1000元以上3万元以下罚款。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（三）违反本条例第五条第（三）（四）（五）（六）（七）（八）项规定的，予以制止，处50元以上100元以下罚款；情节严重的，处100元以上200元以下罚款。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（四）违反本条例第五条第（九）项规定的，责令其限期迁出，恢复原地貌，并处500元以上1000元以下罚款。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（五）违反本条例第六条第一款规定的，责令补办审批手续，处5万元以上10万元以下罚款。造成后果的，处10万元以上20万元以下罚款。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违反本条例第六条第二款规定的，责令限期拆迁，造成后果的，处5万元以上20万元以下罚款。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（六）违反本条例第七条第一款规定的，责令停止违法行为，并处5万元以上10万元以下罚款。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违反本条例第七条第二款规定的，责令恢复原状、原貌，并处20万元以上30万元以下罚款。造成后果的，处30万元以上50万元以下罚款。构成犯罪的，依法追究刑事责任。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从事清永陵文物保护管理的工作人员玩忽职守、滥用职权、徇私舞弊，造成后果的，由上级主管部门给予行政处分；情节严重，构成犯罪的，依法追究刑事责任。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本条例自2003年6月1日起施行。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D604CEF"/>
    <w:rsid w:val="0FC44DD1"/>
    <w:rsid w:val="10C73E3E"/>
    <w:rsid w:val="11111476"/>
    <w:rsid w:val="11B33B52"/>
    <w:rsid w:val="1428757A"/>
    <w:rsid w:val="15F50CD9"/>
    <w:rsid w:val="16EF1387"/>
    <w:rsid w:val="17930C2B"/>
    <w:rsid w:val="183C3588"/>
    <w:rsid w:val="183D115D"/>
    <w:rsid w:val="18F47F47"/>
    <w:rsid w:val="19C11B03"/>
    <w:rsid w:val="1B4120DC"/>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7B2452"/>
    <w:rsid w:val="32C21DA7"/>
    <w:rsid w:val="339C4F83"/>
    <w:rsid w:val="34EC6A74"/>
    <w:rsid w:val="38BE615B"/>
    <w:rsid w:val="3AE06609"/>
    <w:rsid w:val="3B262063"/>
    <w:rsid w:val="3B332435"/>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6D2E713D"/>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2020-08-15T02:58:34Z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