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lang w:eastAsia="zh-CN"/>
        </w:rPr>
        <w:t>连山壮族瑶族自治县乡道建设和管理条例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2" w:leftChars="200" w:right="632" w:rightChars="2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lang w:val="en-US" w:eastAsia="zh-CN"/>
        </w:rPr>
        <w:t>2001年2月25日连山壮族瑶族自治县第七届人民代表大会第五次会议通过  2001年7月27日广东省第九届人民代表大会常务委员会第二十七次会议批准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第一条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为了加强乡道的建设和管理，促进乡道发展，适应经济发展和人民群众生产、生活的需要，根据《中华人民共和国公路法》的规定，结合自治县实际，制定本条例。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第二条</w:t>
      </w:r>
      <w:r>
        <w:rPr>
          <w:rFonts w:hint="eastAsia" w:ascii="宋体" w:hAnsi="宋体" w:eastAsia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本条例所称乡道是指自治县辖区内省道、县道以外的地方公路。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乡道的规划、建设、养护和管理，适用本条例。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第三条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乡道的建设和养护必须遵循“民需民建，建养并重；民建公助，多方筹资；民建民养，保障畅通”的原则。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第四条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自治县鼓励单位、组织和个人捐赠款物或者以其他形式支持乡道的建设和养护。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第五条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乡道及其附属设施受法律保护，任何单位和个人不得侵占或者破坏。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第六条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本条例由自治县交通行政主管部门组织实施和监督检查。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国土、建设、水利、供电、通讯等部门依照各自职责，配合做好乡道的建设和养护工作。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32"/>
          <w:lang w:val="en-US" w:eastAsia="zh-CN"/>
        </w:rPr>
        <w:t>第七条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镇人民政府负责本辖区乡道的建设和养护工作。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乡道建设和养护所需资金，采取以镇人民政府、村民委员会和自然村自筹为主，上级补助为辅的办法解决。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乡道建设应当纳入镇国民经济和社会发展计划，政府投入的建设和养护资金列入镇财政预算。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第八条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镇人民政府应当根据国民经济和社会发展情况，遵循保护耕地、节约用地、保护环境的原则编制乡道建设规划，报自治县人民政府批准，并且报市交通行政主管部门备案。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第九条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自治县交通行政主管部门负责新建、改（扩）建乡道的勘测、设计和施工技术指导，并且组织验收。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新建和改（扩）建的乡道应当符合乡道工程技术等级的要求；对原有的不符合技术等级要求的乡道，应当按照技术等级要求逐步进行改造。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第十一条</w:t>
      </w:r>
      <w:r>
        <w:rPr>
          <w:rFonts w:hint="eastAsia" w:ascii="宋体" w:hAnsi="宋体" w:eastAsia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乡道建设的征地、拆迁由镇人民政府按照有关法律规定办理。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第十二条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乡道的养护应当符合乡道工程的技术等级要求和质量标准。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自治县交通行政主管部门与镇人民政府，镇人民政府与村民委员会应当签订乡道养护合同，采取个人承包或者其他形式，实行专人专段养护，保持乡道完好和畅通。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第十三条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镇人民政府可以根据乡道的实际情况，组建乡道养护专业队伍，逐步实行专职养护。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第十四条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村民委员会可以根据本村乡道建设和养护的需要，按照国家有关规定，组织村民和运输机动车辆参加义务献勤。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第十五条</w:t>
      </w:r>
      <w:r>
        <w:rPr>
          <w:rFonts w:hint="eastAsia" w:ascii="宋体" w:hAnsi="宋体" w:eastAsia="宋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未经自治县交通行政主管部门批准，任何单位和个人不得在乡道两侧边沟（截水沟、坡脚护坡道）外缘起五米以内的建筑控制区架（埋）设管线、电缆等设施。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 xml:space="preserve">第十六条 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为企业和单位提供交通运输服务的公路的建设和养护，由相关企业和单位参照本条例的有关规定执行。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>第十七条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本条例自2002年1月1日起施行。</w:t>
      </w:r>
    </w:p>
    <w:sectPr>
      <w:headerReference r:id="rId3" w:type="default"/>
      <w:footerReference r:id="rId4" w:type="default"/>
      <w:pgSz w:w="11906" w:h="16838"/>
      <w:pgMar w:top="2041" w:right="1531" w:bottom="2041" w:left="1531" w:header="850" w:footer="1644" w:gutter="0"/>
      <w:paperSrc/>
      <w:pgNumType w:fmt="decimal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-37465</wp:posOffset>
              </wp:positionV>
              <wp:extent cx="701675" cy="23050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idowControl w:val="0"/>
                            <w:pBdr>
                              <w:between w:val="none" w:color="auto" w:sz="50" w:space="0"/>
                            </w:pBdr>
                            <w:snapToGrid w:val="0"/>
                            <w:spacing w:after="0" w:afterLines="0"/>
                            <w:jc w:val="left"/>
                            <w:rPr>
                              <w:rFonts w:hint="eastAsia" w:ascii="宋体" w:hAnsi="宋体" w:eastAsia="宋体"/>
                              <w:sz w:val="28"/>
                              <w:u w:val="none" w:color="auto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u w:val="none" w:color="auto"/>
                              <w:lang w:val="en-US" w:eastAsia="zh-CN"/>
                            </w:rPr>
                            <w:t xml:space="preserve">   -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u w:val="none" w:color="auto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u w:val="none" w:color="auto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u w:val="none" w:color="auto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/>
                              <w:sz w:val="28"/>
                              <w:u w:val="none" w:color="auto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u w:val="none" w:color="auto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u w:val="none" w:color="auto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-2.95pt;height:18.15pt;width:55.25pt;mso-position-horizontal:outside;mso-position-horizontal-relative:margin;z-index:251658240;mso-width-relative:page;mso-height-relative:page;" filled="f" stroked="f" coordsize="21600,21600" o:gfxdata="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q5DqF1QAAAAYBAAAPAAAAAAAAAAEAIAAAACIAAABkcnMvZG93bnJldi54bWxQSwECFAAUAAAA&#10;CACHTuJAuE8uzLgBAABFAwAADgAAAAAAAAABACAAAAAk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widowControl w:val="0"/>
                      <w:pBdr>
                        <w:between w:val="none" w:color="auto" w:sz="50" w:space="0"/>
                      </w:pBdr>
                      <w:snapToGrid w:val="0"/>
                      <w:spacing w:after="0" w:afterLines="0"/>
                      <w:jc w:val="left"/>
                      <w:rPr>
                        <w:rFonts w:hint="eastAsia" w:ascii="宋体" w:hAnsi="宋体" w:eastAsia="宋体"/>
                        <w:sz w:val="28"/>
                        <w:u w:val="none" w:color="auto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u w:val="none" w:color="auto"/>
                        <w:lang w:val="en-US" w:eastAsia="zh-CN"/>
                      </w:rPr>
                      <w:t xml:space="preserve">   -</w:t>
                    </w:r>
                    <w:r>
                      <w:rPr>
                        <w:rFonts w:hint="eastAsia" w:ascii="宋体" w:hAnsi="宋体" w:eastAsia="宋体"/>
                        <w:sz w:val="28"/>
                        <w:u w:val="none" w:color="auto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/>
                        <w:sz w:val="28"/>
                        <w:u w:val="none" w:color="auto"/>
                      </w:rPr>
                      <w:instrText xml:space="preserve"> PAGE  </w:instrText>
                    </w:r>
                    <w:r>
                      <w:rPr>
                        <w:rFonts w:hint="eastAsia" w:ascii="宋体" w:hAnsi="宋体" w:eastAsia="宋体"/>
                        <w:sz w:val="28"/>
                        <w:u w:val="none" w:color="auto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/>
                        <w:sz w:val="28"/>
                        <w:u w:val="none" w:color="auto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u w:val="none" w:color="auto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u w:val="none" w:color="auto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6C6B03"/>
    <w:rsid w:val="2B123193"/>
    <w:rsid w:val="4E9837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32"/>
      <w:lang w:val="en-US" w:eastAsia="zh-CN"/>
    </w:rPr>
  </w:style>
  <w:style w:type="character" w:default="1" w:styleId="4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2008-12-26T08:47:00Z</dcterms:created>
  <dc:creator>Administrator</dc:creator>
  <cp:lastModifiedBy>Administrator</cp:lastModifiedBy>
  <cp:lastPrinted>2017-01-06T09:36:11Z</cp:lastPrinted>
  <dcterms:modified xsi:type="dcterms:W3CDTF">2017-01-24T15:10:13Z</dcterms:modified>
  <dc:title>连山壮族瑶族自治县乡道建设和管理条例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