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云南省西双版纳傣族自治州</w:t>
      </w:r>
    </w:p>
    <w:p>
      <w:pPr>
        <w:pStyle w:val="16"/>
        <w:rPr>
          <w:rFonts w:hint="default"/>
          <w:lang w:val="en-US" w:eastAsia="zh-CN"/>
        </w:rPr>
      </w:pPr>
      <w:r>
        <w:rPr>
          <w:rFonts w:hint="default"/>
          <w:lang w:val="en-US" w:eastAsia="zh-CN"/>
        </w:rPr>
        <w:t>民族传统建筑保护条例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（2008年3月30日云南省西双版纳傣族自治州第十一届人民代表大会第三次会议通过  2008年5月29日云南省第十一届人民代表大会常务委员会第三次会议批准）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为加强对民族传统建筑的保护，继承和弘扬民族传统建筑文化，根据《中华人民共和国城乡规划法》、《云南省民族民间传统文化保护条例》，结合西双版纳傣族自治州(以下简称自治州)实际，制定本条例。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本条例所称民族传统建筑是指以傣族为主的世居少数民族干栏式建筑和南传佛教塔、寺、亭、雕塑等建筑物和构筑物，以及各类传统建筑物纹饰。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自治州内的任何单位和个人都有保护民族传统建筑的义务，都应当遵守本条例。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民族传统建筑保护应当遵循保护为主、继承发展的方针，坚持重点保护与区域保护相结合，建筑保护与其他人文自然保护相结合，促进民族传统文化与经济社会协调发展。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自治州、县（市）规划建设行政主管部门负责本行政区域内民族传统建筑的保护管理和服务工作。发展和改革、财政、民族、文化、宗教等部门按照各自职责，做好民族传统建筑保护工作。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乡（镇）人民政府做好辖区内民族传统建筑的保护管理工作。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自治州、县（市）人民政府设立民族传统建筑保护专项资金，用于民族传统建筑的保护规划制定、新建和维修困难补助、建筑设计和工艺技术及材料的研究等方面。</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民族传统建筑保护专项资金的主要来源：自治州、县（市）财政预算安排，社会捐赠和其他资金。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自治州、县（市）人民政府推进具有民族和地方特色的城镇、村寨建设，单位和个人新建、维修房屋应当保持民族传统建筑的风格和工艺，节约用地、用材。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县（市）人民政府应当根据民族传统建筑的分布和现状组织编制城镇、村寨建设风貌总体规划，报自治州人民政府批准后实施。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建设风貌总体规划应当与城市总体规划相衔接。自治州内的城镇和村寨建设应当符合建设风貌总体规划。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自治州、县（市）规划建设行政主管部门应当加强对民族传统建筑样式、构造、工艺和材料的研究，组织设计、编印民族传统建筑方案图集和装饰图样，推广应用新型建筑工艺和材料。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自治州、县（市）规划建设行政主管部门对下列民族传统建筑设立保护标志，实行挂牌保护：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（一）具有一定建筑年限、艺术特色和历史研究价值的民族传统建筑；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（二）民族传统建筑较为集中的城镇街区和村寨。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对属于个人所有的民族传统建筑的挂牌保护，应当征求产权所有人的意见。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实行挂牌保护的民族传统建筑的产权所有人负责建筑物的维修、保养，并承担相应费用。产权所有人和使用人另有约定的，从其约定。产权所有人承担维修费用确有困难的，可以向自治州、县（市）人民政府申请补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实行挂牌保护的民族传统建筑维修时，不得改变建筑物的立面、结构等特色。维修方案应当报县（市）规划建设行政主管部门审批后，方可施工。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实行挂牌保护的民族传统建筑需拆除的，应当报州、县（市）规划建设行政主管部门审批。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实行挂牌保护的民族传统建筑需转让、出租的，转让人、出租人应当将有关的保护要求书面告知受让人、承租人。承租人在承租期间应当承担民族传统建筑的日常维护义务。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自治州内新建、改建、扩建建设项目的，应当按照规划建设行政主管部门的规划设计条件进行设计。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城镇规划区主要街道两侧新建、改建、扩建建设项目的，在申报项目规划设计方案时应当提供建筑外观造型设计方案。对可能影响城市景观的建筑，规划建设行政主管部门可以要求建设项目申报人提供景观分析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经批准的建设项目规划设计方案，任何单位和个人不得擅自变更。确需变更的，须报原审批部门批准。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自治州人民政府提倡采用民族传统建筑纹饰进行建筑物外立面的装饰。城镇规划区主要街道两侧的各类建筑不得使用有碍传统建筑风貌的装饰纹样。</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实行挂牌保护的村寨，乡（镇）人民政府应当制定保护措施。村民委员会应当协助乡（镇）人民政府落实保护措施。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保护措施应当包括以下内容和标准：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（一）建筑风貌及环境、景观；</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（二）新建建筑物样式、高度、层数和外装饰；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（三）道路、管线和消防安全设施；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（四）绿化面积和树种。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实行挂牌保护的村寨内新建住宅的，须取得县（市）规划建设行政主管部门核发的《村镇规划选址意见书》和《村镇建设规划许可证》后，方可开工建设。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县（市）规划建设行政主管部门对实行挂牌保护的村寨内符合城镇、村寨建设风貌总体规划的建设项目，免收集镇基础设施配套费，并无偿提供建筑设计标准图和施工技术指导。村民新建或者维修住宅需要的木材由林业行政主管部门按照有关规定优先安排采伐指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实行挂牌保护村寨的公共建筑、公益性设施等建设项目，应当委托具有相应资质的单位承担设计和施工。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村民采用木构架修建住宅的，可由民间工匠按照民族传统建筑的模式自行设计、施工，设计和施工方案应当报乡（镇）人民政府备案。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第十八条</w:t>
      </w:r>
      <w:r>
        <w:rPr>
          <w:rFonts w:hint="default" w:ascii="Times New Roman" w:hAnsi="Times New Roman" w:eastAsia="仿宋_GB2312" w:cs="Times New Roman"/>
          <w:kern w:val="2"/>
          <w:sz w:val="32"/>
          <w:szCs w:val="32"/>
          <w:lang w:val="en-US" w:eastAsia="zh-CN" w:bidi="ar"/>
        </w:rPr>
        <w:t xml:space="preserve">  实行挂牌保护的村寨内与民族传统建筑风格不协调的建筑物，由乡（镇）人民政府逐步改建或者依法拆除。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自治州、县（市）人民政府对在民族传统建筑保护、研究、管理工作中作出显著成绩的单位和个人，给予表彰奖励。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违反本条例规定，有下列行为之一的，由规划建设行政主管部门按照以下规定处罚；构成犯罪的，依法追究刑事责任：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(一)违反第十一条第二款、第三款和第十三条第三款规定的，责令改正；情节严重的，对单位或者组织可以并处10000元以上30000元以下的罚款，对个人可以并处1000元以上5000元以下的罚款。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（二）违反第十四条规定的，责令改正；情节严重的，对单位或者组织可以并处2000元以上10000元以下的罚款，对个人可以并处500元以上2000元以下的罚款。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（三）违反第十六条第一款、第十七条第一款规定的，责令停止违法行为；情节严重的，对单位或者组织可以并处5000元以上20000元以下的罚款，对个人可以并处1000元以上5000元以下的罚款。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当事人对行政处罚决定不服的，按照《中华人民共和国行政复议法》和《中华人民共和国行政诉讼法》的规定办理。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规划建设行政主管部门和有关部门的工作人员在民族传统建筑保护管理工作中玩忽职守、滥用职权、徇私舞弊的，由其所在单位或者上级行政主管部门给予行政处分；构成犯罪的，依法追究刑事责任。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第二十三条</w:t>
      </w:r>
      <w:r>
        <w:rPr>
          <w:rFonts w:hint="default" w:ascii="Times New Roman" w:hAnsi="Times New Roman" w:eastAsia="仿宋_GB2312" w:cs="Times New Roman"/>
          <w:kern w:val="2"/>
          <w:sz w:val="32"/>
          <w:szCs w:val="32"/>
          <w:lang w:val="en-US" w:eastAsia="zh-CN" w:bidi="ar"/>
        </w:rPr>
        <w:t xml:space="preserve">  本条例经自治州人民代表大会通过，报云南省人民代表大会常务委员会批准后公布施行。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本条例由自治州人民代表大会常务委员会负责解释。</w:t>
      </w: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6651446"/>
    <w:rsid w:val="0FA54255"/>
    <w:rsid w:val="13967B69"/>
    <w:rsid w:val="16F4166F"/>
    <w:rsid w:val="1A877448"/>
    <w:rsid w:val="1B28770B"/>
    <w:rsid w:val="213D1C48"/>
    <w:rsid w:val="3F0B2191"/>
    <w:rsid w:val="41180B44"/>
    <w:rsid w:val="415B19A2"/>
    <w:rsid w:val="46FA4878"/>
    <w:rsid w:val="4B245D66"/>
    <w:rsid w:val="545517A1"/>
    <w:rsid w:val="553F1765"/>
    <w:rsid w:val="56500280"/>
    <w:rsid w:val="577C51AC"/>
    <w:rsid w:val="5A6B66DA"/>
    <w:rsid w:val="70D5105E"/>
    <w:rsid w:val="7C9376EC"/>
    <w:rsid w:val="7EC7018D"/>
    <w:rsid w:val="7F154582"/>
    <w:rsid w:val="7F5A100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link w:val="19"/>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 w:type="character" w:customStyle="1" w:styleId="19">
    <w:name w:val="章 Char"/>
    <w:link w:val="17"/>
    <w:uiPriority w:val="0"/>
    <w:rPr>
      <w:rFonts w:ascii="Times New Roman" w:hAnsi="Times New Roman"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2017-01-09T12:26:37Z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