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昆明市禁止生产和销售假冒伪劣商品条例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2013年6月28日昆明市第十三届人民代表大会常务委员会第十七次会议通过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2013年7月24日云南省第十二届人民代表大会常务委员会第四次会议批准</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生产者、销售者、相关者的责任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监督与管理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为了禁止生产和销售假冒伪劣商品，保护消费者、生产者和销售者的合法权益，维护社会经济秩序，促进经济发展，根据《中华人民共和国产品质量法》、《中华人民共和国消费者权益保护法》等有关法律、法规的规定，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凡在本市行政区域内从事商品生产、销售活动的生产者、销售者以及为商品生产、销售提供条件和方便的相关者必须遵守本条例。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条例所称生产者是指制作、加工产品或者委托他人制作加工产品以及对制作加工产品进行监制的单位和个人；销售者是指销售商品或者委托他人销售商品的单位和个人；相关者是指为商品生产、销售提供条件和方便的单位和个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本条例由昆明市技术监督行政管理部门、工商行政管理部门负责组织实施；县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区技术监督行政管理部门、工商行政管理部门负责本条例在本行政区域内实施。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卫生、公安等有关行政管理部门应当积极配合，密切协作，依法履行禁止生产和销售假冒伪劣商品的职责。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任何单位和个人有权向有关行政管理部门举报生产、销售假冒伪劣商品的违法行为。有关行政管理部门应当为其保密，对举报有功人员，受理部门应当按照有关规定给予奖励。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生产者、销售者、相关者的责任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生产者、销售者应当对其生产、销售的商品质量负责。有下列行为之一的，属于生产和销售假冒伪劣商品：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冒用他人注册商标或者侵犯他人注册商标专用权的；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伪造商品的产地、厂名、厂址，冒用他人厂名、厂址，以及无商品厂名、厂址、检验合格证明的；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伪造或者冒用许可证标志、名优标志、认证标志、免检标志的；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销售过期、失效、变质的商品，或者有使用期限规定但未标注或者未如实标注的；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生产销售不符合保障人体健康和人身、财产安全标准的商品；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掺杂、掺假、以假充真、以次充好、以旧充新或者以不合格商品冒充合格商品；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生产、销售国家明令淘汰的商品；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用不合格原材料配制或者用不合格配件组装的；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标明的技术指标、采用的产品标准、产品说明、实物样品与相关标准或实际状况明显不符的；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剧毒、易燃等危险品未标明警示标志的。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凡国家实行生产（制造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许可证制度的产品，未取得生产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许可证的，生产者不得生产，销售者不得销售。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禁止传授生产、销售假冒伪劣商品的方法。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禁止伪造、篡改或者冒用产品质量检验机构的检验、鉴定结论及其他质量证明。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生产者必须对产品进行检验，不得为不合格产品签发合格证，或者冒充产品质量检验机构签发合格证。不合格产品不得出厂、销售。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对未列入国家生产许可证目录的重要产品和涉及人体健康、人身、财产安全的产品，实行准产证制度。具体办法由市技术监督部门、工商行政管理部门会同有关部门拟定，报昆明市人民政府批准后公布执行。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销售者必须执行进货检查验收制度，无检查、检验能力的，尤其对有假冒伪劣嫌疑的商品，应当送法定产品质量监督检验机构进行检验，发现假冒伪劣商品，应当及时向有关管理部门举报。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任何单位和个人不得为生产、销售假冒伪劣商品者提供场地、设备、技术、资金、发票、证明、原辅材料、包装物、运输工具及其他便利条件。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仓储保管者和运输者不得储存、运输假冒伪劣商品，发现假冒伪劣商品时，应当拒绝保管和运输，并向有关部门举报。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任何单位和个人不得印制和销售假冒伪劣商品的标识或标志。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对印制注册商标标识、名优标志、认证标志、免检标志或者含上述内容的包装物和铭牌的，承印者应当查验有关证明文件，并建立档案。委托人不能提供有效证明文件的，承印者不得承印。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在服务业经营中不得使用假冒伪劣商品。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监督与管理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技术监督部门、工商行政管理部门应当以抽查方式对商品质量进行监督检查，并定期公布检查结果。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产品质量检验机构依法对商品进行抽样检验时，除检验损耗外，应当将抽取的样品退还受检单位。</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对同一生产、销售单位的同一商品，在规定检验期限内，各级有关行政管理部门和各级产品质量检验机构不得重复抽样检验。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行政执法人员查处假冒伪劣商品时，必须两人以上参加，并出示行政执法证；否则，被检查者有权拒绝查处。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行政执法人员应当为被检查者保守正当的技术秘密和商业秘密。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技术监督、工商行政管理部门根据取得的违法嫌疑证据或者举报，对涉嫌违反本条例规定的行为进行查处时，可以行使下列职权：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对涉嫌生产、销售活动的场所实施现场检查；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对涉嫌生产、销售假冒伪劣商品的单位和个人以及相关者进行询问和调查；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查封或扣押涉嫌生产、销售的假冒伪劣商品；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查封或扣押有根据认为与生产、销售假冒伪劣商品行为有关的场所、设备、原辅材料、包装物、工具等；</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查阅、复制、扣押、封存与涉嫌生产、销售假冒伪劣商品行为有关的合同、发票、账册、文件和其他资料。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查封、扣押的期限不得超过三十日；情况复杂的，经行政机关负责人批准，可以延长，但是延长期限不得超过三十日。法律、行政法规另有规定的除外。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生产者、销售者、相关者应当接受有关行政管理部门的监督检查，如实反映情况，提供样品和有关书证、物证。任何单位和个人不得拒绝、阻碍技术监督、工商行政管理部门依法进行的监督检查，不得隐瞒情况，提供伪证，转移或者毁灭证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生产、销售本条例第五条第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项所指的假冒伪劣商品的，违反本条例第六条规定的，分别按照《中华人民共和国商标法》、《中华人民共和国商标法实施条例》和国务院《严禁生产和销售无证产品的规定》处罚。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项所指行为之一的，责令停止生产、销售，没收违法生产、销售的商品，并处以违法生产、销售商品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包括已售出和未售出的，下同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货值金额等值以下罚款；有违法所得的，并处没收违法所得。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生产、销售本条例第五条第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项所指的假冒伪劣商品的，责令停止生产、销售、没收违法生产销售的商品，并处以违法销售商品货值金额二倍以下罚款；有违法所得的，并处没收违法所得。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生产、销售本条例第五条第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项所指的假冒伪劣商品的，责令停止生产、销售，没收违法生产、销售的商品，并处以违法生产、销售商品货值金额等值以上三倍以下罚款；有违法所得的，并处没收违法所得。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生产、销售本条例第五条第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项所指的假冒伪劣商品的，责令停止生产、销售，没收违法生产、销售的产品，并处以违法生产、销售商品货值金额百分之五十以上三倍以下罚款；有违法所得的，并处没收违法所得。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生产、销售本条例第五条第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项所指的假冒伪劣商品的，责令停止生产、销售，并处以违法生产、销售商品货值金额百分之三十以下罚款；有违法所得的，并处没收违法所得。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生产、销售假冒伪劣商品的直接责任人和主管负责人分别处以一千元以上三千元以下罚款。对生产、销售涉及人体健康、人身、财产安全的假冒伪劣商品的直接责任人和主管负责人分别处以五千元以上三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违反本条例第七条规定的，没收违法所得，并对传授者处以五千元以上一万元以下罚款，危害人体健康、人身财产安全的，没收违法所得并处以一万元以上三万元以下罚款。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违反本条例第八条规定的，没收伪造、篡改或者冒用产品质量机构的检验、鉴定结论及其他质量证明，并对直接责任人或主管负责人处以三千元以上五千元以下罚款。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道或者应当知道属于本条例禁止生产、销售的假冒伪劣商品而为其提供场地、设备、技术、资金、发票、证明、原辅材料、包装物、运输工具及其他便利条件的，没收其违法收入和提供的原辅材料、包装物，处以违法收入百分之五十以上三倍以下罚款，违法收入无法认定的，处以五千元以上三万元以下罚款，情节严重的，并没收其提供的资金、设备，处以违法收入一倍以上三倍以下罚款，违法收入无法认定的，处以三万元以上十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知道或者应当知道属于本条例禁止生产、销售的假冒伪劣商品而为其提供储存、运输的，没收违法收入和储存、运输的假冒伪劣商品，处以违法收入百分之五十以上三倍以下的罚款。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违反本条例第十四条规定的，责令停止印制和销售，没收非法承印、销售的违法收入、物品和印刷模具，处以五千元以上三万元以下罚款，情节严重的，处以三万元以上十万元以下罚款。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服务业的经营者将本条例禁止销售的假冒伪劣商品用于经营性服务的，责令停止使用；对知道或者应当知道所使用的商品属于本条例禁止销售的假冒伪劣商品，按照违法使用的商品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包括已使用和尚未使用的商品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的货值金额，依照本条例对销售者的处罚规定处罚。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违反本条例第十七条第一款的，责令退还抽取的样品；拒不退还的，视情节轻重，对责任人给予行政处分，对责任单位处以样品货值总金额一倍以上五倍以下罚款。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隐匿、转移、变卖、损毁被技术监督行政管理部门或者工商行政管理部门查封、扣押的物品的，处以被隐匿、转移、变卖、损毁物品货值金额等值以上三倍以下罚款，有违法所得的，并处没收违法所得。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经查实违法行为人拒不提供或者不如实提供有关材料，致使不能确定假冒伪劣商品总量的，按查获的假冒伪劣商品数量的三倍以上五倍以下确认假冒伪劣商品总量。</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实行罚缴分离的原则，罚没款一律上缴国库。</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违法者有下列情形之一的，可从轻、减轻或者免除处罚：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如实提供与查处案件的有关假冒伪劣商品的生产地、生产者、销售者及其它相关者等情况的；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检举其它违法行为，有立功表现的；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积极采取有效措施，防止或者减轻假冒伪劣商品损害的。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违反国家法律、法规和本条例规定生产、销售假冒伪劣商品的单位，工商行政管理部门可视情节依法吊销其营业执照。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生产者、销售者、相关者违反本条例规定，给他人造成人身或者财产损害的，应当依照有关法律、法规承担民事责任；构成犯罪的，依法追究刑事责任。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拒绝、阻碍执法人员依法执行公务的，由公安机关依照《中华人民共和国治安管理处罚条例》的有关规定处理，以暴力、威胁方法阻碍执法人员依法执行公务，构成犯罪的，依法追究刑事责任。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对依照本条例作出的行政处罚不服的，依照《中华人民共和国行政复议法》和《中华人民共和国行政诉讼法》的有关规定申请复议或者提起诉讼。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行政管理部门和产品质量检验机构滥用职权、徇私舞弊，给被检查者造成损失的，应当依法承担赔偿责任。行政管理部门和产品质量检验机构的工作人员，在工作中玩忽职守，滥用职权、徇私舞弊、伪造质量检验证明、泄露被检查者正当技术秘密和商业秘密的，由有关部门按照规定权限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国家工作人员利用职权支持、纵容、包庇单位或者个人生产、销售假冒伪劣商品的，由所在单位或者有关主管机关给予行政处分；构成犯罪的，依法追究刑事责任。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本条例不适用建筑工程，但用于建设工程中的建筑材料、装饰材料，以及建筑物内使用的能保持其原有特性和用途的商品，适用本条例的规定。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本条例自公布之日起施行。</w:t>
      </w: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5"/>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5"/>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DD"/>
    <w:rsid w:val="00141D58"/>
    <w:rsid w:val="00280081"/>
    <w:rsid w:val="00444401"/>
    <w:rsid w:val="006C051F"/>
    <w:rsid w:val="0092336A"/>
    <w:rsid w:val="00A65D62"/>
    <w:rsid w:val="00AF440D"/>
    <w:rsid w:val="00C47CDD"/>
    <w:rsid w:val="00E97C0A"/>
    <w:rsid w:val="00F326EE"/>
    <w:rsid w:val="00FB66A2"/>
    <w:rsid w:val="01011246"/>
    <w:rsid w:val="0512201B"/>
    <w:rsid w:val="0B4B4A29"/>
    <w:rsid w:val="0D6366AF"/>
    <w:rsid w:val="20C77754"/>
    <w:rsid w:val="219E7E9F"/>
    <w:rsid w:val="233B7BFF"/>
    <w:rsid w:val="29395E21"/>
    <w:rsid w:val="2FEC2BD7"/>
    <w:rsid w:val="3EE343F7"/>
    <w:rsid w:val="416C3E80"/>
    <w:rsid w:val="4D837431"/>
    <w:rsid w:val="4DAB20E6"/>
    <w:rsid w:val="4EF37003"/>
    <w:rsid w:val="519C0503"/>
    <w:rsid w:val="52377E3F"/>
    <w:rsid w:val="569A60C4"/>
    <w:rsid w:val="5DEC145B"/>
    <w:rsid w:val="5E9C6798"/>
    <w:rsid w:val="651A43B2"/>
    <w:rsid w:val="66836C90"/>
    <w:rsid w:val="699620AC"/>
    <w:rsid w:val="6A983D91"/>
    <w:rsid w:val="6EC62A65"/>
    <w:rsid w:val="709E7BD8"/>
    <w:rsid w:val="729C2550"/>
    <w:rsid w:val="766A0ABA"/>
    <w:rsid w:val="79085771"/>
    <w:rsid w:val="7C2B0E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link w:val="4"/>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uiPriority w:val="0"/>
    <w:pPr>
      <w:widowControl/>
      <w:spacing w:after="160" w:line="240" w:lineRule="exact"/>
      <w:jc w:val="left"/>
    </w:pPr>
    <w:rPr>
      <w:rFonts w:ascii="Verdana" w:hAnsi="Verdana" w:eastAsia="仿宋_GB2312" w:cs="Verdana"/>
      <w:kern w:val="0"/>
      <w:sz w:val="24"/>
      <w:szCs w:val="24"/>
      <w:u w:val="words" w:color="FFFFFF"/>
      <w:lang w:eastAsia="en-US"/>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700</Words>
  <Characters>3994</Characters>
  <Lines>33</Lines>
  <Paragraphs>9</Paragraphs>
  <ScaleCrop>false</ScaleCrop>
  <LinksUpToDate>false</LinksUpToDate>
  <CharactersWithSpaces>4685</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2016-09-01T03:01:00Z</dcterms:created>
  <dc:creator>Lenovo User</dc:creator>
  <cp:lastModifiedBy>Administrator</cp:lastModifiedBy>
  <dcterms:modified xsi:type="dcterms:W3CDTF">2017-01-09T11:54:57Z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