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大理白族自治州洱海海西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12月21日云南省大理白族自治州第十二届人民代表大会第六次会议通过  2013年3月28日云南省第十二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洱海海西保护，促进经济社会可持续发展，根据《中华人民共和国民族区域自治法》和有关法律法规，结合大理白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洱海海西（以下简称海西）是指大理市辖区内洱海以西、苍山以东的坝子。其保护范围东起洱海西岸界桩，西至苍山东坡海拔2200米以下，南起阳南溪南岸30米，北至罗时江入海口迤西一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对象是以基本农田、村镇建筑风貌、苍山十八溪和交通干道视廊等为重点的海西田园风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在海西保护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海西保护坚持保护第一、科学规划、突出特色、合理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大理市人民政府应当将海西保护纳入国民经济和社会发展规划，建立生态补偿机制，切实维护群众的合法权益，并将保护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大理市人民政府负责海西保护工作，制定保护规划，理顺管理体制，建立协调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大理市人民政府的规划、住房和城乡建设、国土资源、水务、环境保护、农业、发展和改革、财政、公安、城管、交通运输、林业、文化、民族宗教、旅游等有关部门按照各自职责，做好海西保护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海西保护范围内的镇人民政府具体负责本行政区域内海西的保护工作。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实施海西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海西保护的具体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做好海西保护的日常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海西保护范围内的村民委员会（社区）和村民小组应当协同镇人民政府做好本辖区内海西保护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海西保护应当按照规划要求，划定基本农田保护区和禁止建设区、限制建设区，严格规范村庄建设管理，加强苍山十八溪和交通干道视廊保护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限制建设区，严格控制项目准入，除社会公益性建设项目外，可以适度布局特色客栈、五星级以上酒店等旅游接待设施，以及康体养生、休闲度假等旅游服务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大理市人民政府应当在海西保护范围内划定不少于10万亩的永久性基本农田保护区，制定保护规划，明确保护范围，设立标识，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海西保护范围内的荒山、荒坡、荒地和未利用土地应当纳入保护规划，合理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在永久性基本农田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建房、建窑、建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挖塘、取土、采砂、采石、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使用剧毒、高残留农药、含磷洗涤品及不可降解塑料制品等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堆放废弃物、倾倒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闲置、荒芜农田（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大理市人民政府应当建立海西土地利用变化、农田保护、村庄建设动态监测管理系统，对海西农田变化、房屋建设情况进行监测，及时处理违法违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大理市、海西保护范围内的镇人民政府应当按照《云南省大理白族自治州村庄规划建设管理条例》和本条例规定，编制村庄建设规划，加强住宅用地管理，严格执行用地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住宅用地实行一户一宗、退旧批新。科学实施旧村改造，加大统筹整合力度，鼓励村民优先利用村内闲置住宅用地，按照规划引导村庄建设有序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海西保护范围内不得建设超过三层或者总高度超过12米，以及不具有当地民族传统风格的建筑；确需建设的，应当召开听证会，并报自治州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海西保护范围内的村庄建设应当突出以白族民居为主的建筑风格，村内道路、供排水系统、绿化亮化等基础设施建设严格按照规划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海西保护范围内村庄规划区外的农户应当逐步迁入规划区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大理市人民政府应当对苍山十八溪的保护治理进行专项规划，将十八溪堤岸两侧各30米作为道路和生态景观用地，按照防洪减灾、截污治污、水质净化、堤岸道路、生态景观、旅游休闲等需要，综合治理，建设特色生态廊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苍山十八溪及其堤岸两侧各30米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新建公共基础设施以外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挖砂、取土、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堆放废弃物、倾倒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砍伐树木、毁坏花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截流引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大理市人民政府应当对海西保护范围内的214国道、大丽公路的景观视廊建设进行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14国道、大丽公路两侧各30米，洱海西岸界桩外100米内，禁止新建与生态保护无关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大理市人民政府应当对214国道、大丽公路等交通沿线和苍山十八溪两岸影响景观视廊的下列建筑物和设施按照规划进行整治和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不具有当地民族传统风格的建筑和超高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广告牌、墙体广告、石材加工厂、材料堆放场、车辆修理点、洗车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电缆、线缆、管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影响景观视廊的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需要拆除的建筑物、构筑物，按照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海西保护范围内的国家机关、事业单位，以及从事加工业和宾馆、客栈、餐饮等服务业的企业和居民产生的污水、废气应当经过净化处理，达标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大理市、海西保护范围内的镇人民政府应当建立和完善村庄污水处理设施，合理设置垃圾收集站点，及时清运处理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海西保护范围内的村民委员会（社区）应当组织对辖区内产生的垃圾及时清扫、收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违反本条例规定的，由海西保护范围内的镇人民政府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第一项或者第十六条第一项规定的，责令停止违法行为，限期拆除；拒不拆除的，依法强制拆除，费用由违法者承担，并处拆除费用2倍以上5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条第二项或者第十六条第二项规定的，责令停止违法行为，限期恢复原状，没收非法所得，可以并处5千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条第三项规定的，责令停止违法行为，没收实物，对个人并处100元以上500元以下罚款，对单位并处5千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条第四项或者第十六条第三、四、五项规定之一的，责令停止违法行为，清运废弃物、垃圾，恢复原状；拒不履行的，由镇人民政府组织清运或者恢复，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条第五项规定的，责令改正；对闲置、荒芜二年以上农田（地）的，由发包方收回经营权，终止土地承包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三条规定的，责令改正；拒不改正的，依法强制拆除，费用由违法者承担，对个人并处1万元以上5万元以下罚款；对单位并处10万元以上5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七条第二款规定的，责令限期拆除，恢复原状；拒不拆除的，依法强制拆除，费用由违法者承担，并处5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违反第十九条规定的，由环境保护主管部门按照相关法律法规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自治州、大理市和海西保护范围内的镇人民政府及其有关部门的工作人员，在海西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村民委员会（社区）和村民小组负责人在海西保护工作中损害公共利益，侵犯村民合法权益的，由镇人民政府责令改正；情节严重的，依法罢免；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在海西保护范围内违反本条例的行为，本条例未作处罚规定的，依照相关法律法规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8D9321A"/>
    <w:rsid w:val="0D4232C5"/>
    <w:rsid w:val="0FA54255"/>
    <w:rsid w:val="12547902"/>
    <w:rsid w:val="13967B69"/>
    <w:rsid w:val="19CE0EC0"/>
    <w:rsid w:val="1B28770B"/>
    <w:rsid w:val="1C443CDD"/>
    <w:rsid w:val="1C902F24"/>
    <w:rsid w:val="2CF11F6E"/>
    <w:rsid w:val="3F0B2191"/>
    <w:rsid w:val="415B19A2"/>
    <w:rsid w:val="46FA4878"/>
    <w:rsid w:val="545517A1"/>
    <w:rsid w:val="54FE4116"/>
    <w:rsid w:val="553F1765"/>
    <w:rsid w:val="577C51AC"/>
    <w:rsid w:val="59306E31"/>
    <w:rsid w:val="785177CA"/>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章"/>
    <w:basedOn w:val="1"/>
    <w:qFormat/>
    <w:uiPriority w:val="0"/>
    <w:pPr>
      <w:spacing w:line="592" w:lineRule="exact"/>
      <w:jc w:val="center"/>
    </w:pPr>
    <w:rPr>
      <w:rFonts w:ascii="Times New Roman" w:hAnsi="Times New Roman" w:eastAsia="黑体"/>
      <w:sz w:val="32"/>
    </w:rPr>
  </w:style>
  <w:style w:type="paragraph" w:customStyle="1" w:styleId="17">
    <w:name w:val="样式3"/>
    <w:basedOn w:val="1"/>
    <w:qFormat/>
    <w:uiPriority w:val="0"/>
    <w:rPr>
      <w:rFonts w:ascii="Times New Roman" w:hAnsi="Times New Roman" w:eastAsia="宋体"/>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