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Theme="majorEastAsia" w:hAnsiTheme="majorEastAsia" w:eastAsiaTheme="majorEastAsia" w:cstheme="majorEastAsia"/>
          <w:sz w:val="44"/>
          <w:szCs w:val="44"/>
        </w:rPr>
        <w:t>黑龙江省专利保护条例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（2003年12月13日黑龙江省第十届人民代表大会常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务委员会第六次会议通过）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保护专利权，维护专利申请人、专利权人的合法权益和社会公共利益，鼓励发明创造、技术创新，推动科技进步和经济社会发展，根据《中华人民共和国专利法》、《中华人民共和国专利法实施细则》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本省行政区域内的专利管理、专利纠纷的行政处理和调解以及有关专利违法行为的查处等活动，适用本条例。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县级以上人民政府应当加强对专利工作的领导，将专利保护工作纳入地方经济发展总体规划，对有重大贡献的专利发明人或者设计人给予奖励。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 ( 行署 ) 级以上人民政府专利管理部门负责本行政区域内专利保护工作，并负责组织实施本条例。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县（市、区）人民政府专利管理部门协助上级专利管理部门处理有关专利纠纷和查处假冒他人专利、冒充专利行为。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科技、财政、工商、海关、公安、质量技术监督、新闻出版等有关部门应当按照各自职责做好专利保护工作。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省、市 ( 行署 ) 人民政府专利管理部门设立专门机构或者配备专职人员处理专利侵权纠纷、调解专利纠纷、查处假冒他人专利和冒充专利行为。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鼓励企业、事业单位和其他有关组织建立专利保护制度，做好专利保护工作。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鼓励组织和个人对假冒他人专利或者冒充专利行为向专利管理部门举报。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鼓励单位或者个人将其具备申请专利条件的发明创造及时向国内、国外申请专利。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县级以上人民政府可以设立专利资助资金，用于开发拥有自主知识产权的先进技术，扶持单位和个人申请专利，支持技术含量高的专利项目的实施。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在专利申请公布或者公告前，与发明创造技术方案有关的人员对该技术方案负有保密义务。专利管理部门及其工作人员在行政执法过程中，对当事人的技术秘密和商业秘密负有保密义务。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凡由政府有关部门资助从事自然科学研究、科技攻关、科技成果产业化项目的单位和个人，应当在计划任务书（合同书）中对符合申请专利条件的项目，承诺申请专利的义务，项目取得成果后无正当理由未申请专利的，政府有关部门不予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申请人或者申报人有下列情形之一的，应当向政府主管部门出具有法定机构专利检索内容的报告：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（一）申报应用技术的科研和新技术、新产品立项；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（二）国家给予知识产权保护的进出口专利项目；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 申报省、市（行署）政府科学技术进步奖项目；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 申报省、市（行署）的高新技术产业化项目时，申报前不能明确该项目的专利权法律状态的。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以专利技术作为投资申办企业的，应当提交相关证明文件，证明出资者对该技术成果拥有权利；属于实用新型专利的技术，还应当提交专利检索报告。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展览会、洽谈会、博览会、交易会等会展活动的举办者对标有专利标记的参展产品或者技术，应当查验其专利证书或者专利许可合同。对未能提供专利证书或者专利许可合同的，举办者应当拒绝其以专利产品、专利技术的名义进场参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专利服务中介机构及其工作人员应当依法开展中介服务，不得出具虚假报告，不得与当事人串通谋取不正当利益，不得损害其他当事人的合法权益和社会公共利益。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国有资产占有单位有下列情形之一的，应当由依法成立的资产评估机构按照国家有关规定进行专利资产评估：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（一）转让专利申请权、专利权的；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（二）国有企业、事业单位在合并、分立或者终止前需要对其专利资产作价的；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（三）以国有专利资产与国外、香港、澳门、台湾地区的企业、个人进行合资、合作的；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（四）以国有专利资产作价出资参与成立有限责任公司或者股份有限公司的；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（五）从国外引进专利技术的。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未经专利权人许可，实施其专利即侵犯其专利权，引起纠纷的，由当事人协商解决；不愿协商或者协商不成的，专利权人或者利害关系人可以向人民法院起诉，也可以请求专利管理部门处理。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有下列情形之一的专利纠纷，当事人可以请求专利管理部门进行调解：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（一）侵权赔偿数额纠纷；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（二）专利申请权和专利权归属纠纷；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（三）发明人、设计人资格纠纷；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（四）职务发明的发明人、设计人的奖励和报酬纠纷；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（五）在发明专利申请公布后专利权授予前使用发明而未支付适当费用的纠纷。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对于前款第（五）项所列的纠纷，专利权人请求专利管理部门调解，应当在专利权被授予之后提出。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涉外专利纠纷的调解和处理，由省专利管理部门受理。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请求调解和处理的专利纠纷，应当符合下列条件：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（一）请求人与专利纠纷有直接的利害关系；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（二）有明确的被请求人和具体的请求事项、事实、理由；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（三）当事人任何一方未向人民法院起诉且无仲裁约定；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（四）属于专利管理部门管辖范围。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请求人应当提交请求书和相关证据。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专利管理部门在收到专利纠纷请求书之日起七日内作出是否受理的书面决定，并送达请求人，在受理之日起七日内将请求书及其附件送达被请求人。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被请求人应当在收到请求书及其附件之日起十五日内提交答辩书，被请求人逾期不提交答辩书的，不影响专利管理部门对专利侵权纠纷的处理。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侵权纠纷立案后，被请求人提出无效宣告请求并收到专利复审委员会受理通知书的，可以向受理专利纠纷案件的专利管理部门书面申请中止处理程序。但是具有下列情形之一的，受理专利纠纷的专利管理部门可以不中止处理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（一）专利权人出具的国务院专利行政部门作出的检索报告，未发现导致实用新型专利丧失新颖性、创造性的；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（二）被请求人宣告该项专利权无效所提供的证据或者依据的理由明显不充分的；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（三）被请求人提供的证据足以证明其使用的技术已经公知的；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（四）专利管理部门根据国家有关规定，认为不应当中止的其他情况。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专利管理部门对专利纠纷进行调解，达成调解协议的，应当制作调解协议书；对专利侵权纠纷进行处理，应当做出处理决定。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专利管理部门发现假冒他人专利、冒充专利的案件或者接到举报后，应当在七日内立案，并在立案之日起六个月内依法作出处理决定。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专利管理部门处理专利侵权纠纷或者查处假冒他人专利、冒充专利，可以行使下列职权：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（一）询问当事人和证人，制作现场笔录；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（二）查阅、复制、登记保存与专利侵权、假冒他人专利、冒充专利行为有关的档案、合同、图纸、账册等资料；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（三）勘验、检查与专利侵权、假冒他人专利、冒充专利行为有关的物品和场所。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专利管理部门在处理专利侵权纠纷时，根据请求人申请，并提供相应担保后，可以封存或者暂扣与案件有关的物品。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在查处假冒他人专利、冒充专利案件过程中，发现当事人有转移、隐匿、销毁与案件有关的物品等情况，导致案件难以查处或者难以执行的，可以封存或者暂扣与案件有关的物品。经专利管理部门审查，证明当事人未构成专利违法的，应当及时解封或者返还暂扣物品，造成当事人损失的，应当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专利管理部门在调解、处理专利纠纷或者查处假冒他人专利、冒充专利行为时，根据当事人申请或者案件审理的需要，可以委托有关单位或者专家进行技术鉴定。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任何单位或者个人不得为侵犯专利权、假冒他人专利或者冒充专利提供便利条件。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展览会、洽谈会、博览会等会展活动的举办者未查验参展者专利证书或者专利许可合同的，由专利管理部门给予警告、没收违法所得，并处以五千元以下的罚款。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服务中介机构出具虚假报告，与当事人串通谋取不正当利益，损害其他当事人的合法权益和社会公共利益的，由专利管理部门对专利服务中介机构给予警告、没收违法所得，并处以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为侵犯专利权、假冒他人专利、冒充专利提供便利条件并造成严重后果的，由专利管理部门处以二千元以上一万元以下的罚款。有违法所得的，没收违法所得。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在调查核实专利侵权、查处假冒他人专利或者冒充专利时，有关单位或者个人拒不提供或者隐瞒、转移、毁灭与案件有关的档案、合同、图纸、账册等资料的，由专利管理部门处以五千元以上二万元以下的罚款；擅自启封、转移被封存、暂扣与案件有关的物品的，由专利管理部门处以三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认定专利侵权行为成立，应当责令侵权人立即停止侵权行为，销毁制造侵权产品的专用设备，并且不得销售、使用尚未售出的侵权产品或者以任何其他形式将其投放市场；侵权产品难以保存的，责令侵权人销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侵权人与被侵权人达成专利权转让或者专利实施许可协议的，不适用上款的规定。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专利管理部门的工作人员有下列情形之一的，由其所在单位或者上级主管部门依法给予行政处分：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（一）包庇或者放纵假冒他人专利、冒充专利的单位或者个人的；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（二）向假冒他人专利、冒充专利的单位或者个人通风报信，帮助其逃避查处的；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（三）在专利纠纷调解过程中，偏袒一方，侵害另一方合法权益的；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（四）泄露当事人的技术秘密或者商业秘密的；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（五）对违反本条例的行为不查处的；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（六）利用职务便利，索取或者收受他人财物的；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 2004 年 3 月 1 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183F1F6F"/>
    <w:rsid w:val="261422D2"/>
    <w:rsid w:val="29645710"/>
    <w:rsid w:val="4A06689E"/>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