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四川省森林公园管理条例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2000年11月30日四川省第九届人民代表大会常务委员会第二十次会议通过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保护和合理利用森林资源，加快长江上游生态屏障建设，促进森林旅游产业和地方经济的发展，加强森林公园的建设和管理，根据《中华人民共和国森林法》、《中华人民共和国森林法实施条例》等法律、法规，结合我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本条例所称森林公园，是指以森林资源为依托，具有一定规模和质量的森林风景资源和开展森林旅游的环境条件，按法定程序申报批准的森林地域。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在四川省行政区域内森林公园的规划、建设、经营和管理，适用本条例。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森林公园的建设应当坚持保护和合理利用森林资源，统筹规划、科学管理的方针，发挥森林资源的生态效益、经济效益和社会效益。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省林业行政主管部门负责全省森林公园的管理工作。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市、州、县（市、区）林业行政主管部门负责本行政区域内森林公园的管理工作。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县级以上人民政府计划、建设、水利、国土、文化、环保、旅游等部门按照各自的职责依法做好森林公园的管理工作。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省林业行政主管部门应当根据全省森林资源的总体状况，按照国家有关法律、法规的规定，会同计划、建设、水利、国土、文化、环保、旅游等部门，制定全省森林公园发展总体规划，报省人民政府批准后实施。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森林公园的设立应当符合全省森林公园发展总体规划。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森林公园所在地的县级以上人民政府应当加强对森林公园建设管理工作的领导、组织和协调，将森林公园建设纳入本地区经济和社会发展计划。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森林公园分为国家级森林公园、省级森林公园和市、州级森林公园。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建立森林公园应当提交申请报告和森林风景资源调查评价报告，并按照下列规定审批：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（一）国家级森林公园，由省人民政府按照国家有关规定上报审批。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（二）省级森林公园，由市、州人民政府提出报告，经省林业行政主管部门会同有关部门提出审查意见后，报省人民政府批准，并报国务院林业行政主管部门备案。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（三）市、州级森林公园，由所在地的市、州林业行政主管部门提出报告，报市、州人民政府批准，并报省林业行政主管部门备案。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的撤销、分立、合并，调整经营面积和范围，改变发展规划以及变更资产权属的，应当经原审批机关批准；其中，以国有森林资源为依托建立的森林公园，调整经营面积和变更资产权属的，应当先经省级以上林业行政主管部门同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森林公园管理机构具体负责森林公园的管理，其主要职责是：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（一）贯彻有关法律法规，保护和合理利用森林资源；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（二）组织实施森林公园发展规划；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（三）协</w:t>
      </w:r>
      <w:r>
        <w:rPr>
          <w:rFonts w:hint="eastAsia" w:ascii="仿宋_GB2312" w:hAnsi="仿宋_GB2312" w:eastAsia="仿宋_GB2312" w:cs="仿宋_GB2312"/>
          <w:sz w:val="32"/>
          <w:szCs w:val="32"/>
          <w:lang w:val="en-US" w:eastAsia="zh-CN"/>
        </w:rPr>
        <w:t>调</w:t>
      </w:r>
      <w:r>
        <w:rPr>
          <w:rFonts w:hint="eastAsia" w:ascii="仿宋_GB2312" w:hAnsi="仿宋_GB2312" w:eastAsia="仿宋_GB2312" w:cs="仿宋_GB2312"/>
          <w:sz w:val="32"/>
          <w:szCs w:val="32"/>
          <w:lang w:eastAsia="zh-CN"/>
        </w:rPr>
        <w:t>有关部门在森林公园内设立的派出机构的工作；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（四）在林业行政主管部门指导下做好动植物保护、封山育林、造林绿化、环境保护、护林防火和森林病虫害防治等工作；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（五）负责森林公园内游客的人身、财产安全工作。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森林公园经批准设立后，森林公园管理机构应当依照有关规定编制森林公园发展规划。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森林公园发展规划应当注重森林资源的保护与培育，实现森林资源的可持续利用；发挥当地森林景观优势特征，突出地方特色。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森林公园发展规划按照下列规定审批：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（一）国家级森林公园发展规划由省林业行政主管部门审查后，报国务院林业行政主管部门审批。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（二）省级森林公园发展规划由所在地市、州林业行政主管部门审查后，报省林业行政主管部门审批。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（三）市、州级森林公园发展规划由所在地县（市、区）林业行政主管部门审查后，报市、州林业行政主管部门审批。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林业行政主管部门审批森林公园发展规划时，应征求有关部门的意见，若有重要不同意见，应报同级人民政府裁决。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森林公园的建设，应当符合森林公园发展规划，不得兴建破坏森林资源和景观、妨碍游览、污染环境的工程设施。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建设项目的定点和设计方案，应当经林业行政主管部门审查同意后，按照国家基本建设程序报有关行政主管部门审批。建设项目竣工后，由有关行政主管部门会同林业等行政主管部门验收合格，方可投入使用。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国内外单位和个人按照国家有关规定可以采取合资、合作等形式参与森林公园的开发、建设和经营。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森林公园管理机构和有关部门应当对森林公园范围内的文物古迹、重要景观、</w:t>
      </w:r>
      <w:bookmarkStart w:id="0" w:name="_GoBack"/>
      <w:bookmarkEnd w:id="0"/>
      <w:r>
        <w:rPr>
          <w:rFonts w:hint="eastAsia" w:ascii="仿宋_GB2312" w:hAnsi="仿宋_GB2312" w:eastAsia="仿宋_GB2312" w:cs="仿宋_GB2312"/>
          <w:sz w:val="32"/>
          <w:szCs w:val="32"/>
          <w:lang w:eastAsia="zh-CN"/>
        </w:rPr>
        <w:t>古树名木等进行调查、鉴定、登记、挂牌，建立档案并采取相应的保护措施。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森林公园管理机构应当建立护林防火组织，配备必要的防火设施、设备，划定禁火区和防火责任区，设置防火标志牌。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森林公园管理机构应当加强安全管理。对交通工具、游乐设施、危险地段的安全保护设施定期检查维修，及时清除事故隐患。在危险地段、野兽出没和有害生物生长区域设置安全设施和警示标志，作出防范说明。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在森林公园内从事经营活动，应经森林公园管理机构同意，并依法取得经营证照，在指定地点经营。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任何单位和个人不得擅自填堵森林公园的自然水系；禁止在森林公园内超标准排放污水，乱倒乱扔生活垃圾和其他污染物。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任何单位和个人不得擅自占用森林公园内的林地。确需征用、占用的，用地单位应当提出申请，经县级以上林业行政主管部门审核同意后，按照土地管理法律、法规的规定办理审批手续。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未按森林公园发展规划擅自在森林公园内兴建工程设施的，由林业行政主管部门责令纠正，限期恢复原状，可并处工程造价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-10%的罚款；不能恢复原状、造成损失的，承担赔偿责任。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违反本条例规定，有下列行为之一的，由林业行政主管部门或其委托具备条件的森林公园管理机构责令纠正，赔偿损失，可并处200元以下罚款：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（一）损坏园内林木的；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（二）在禁火区吸烟或用火的；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（三）乱刻乱画、污损园内设施的；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（四）在森林公园内不按指定地点经营的。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前款所列行为情节严重，或者造成严重后果的，由林业行政主管部门或有权机关依法处理；构成犯罪的，依法追究刑事责任。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违反本条例规定的其他违法行为，依照有关法律法规予以处罚。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游客故意破坏园内设施和警示标志的，责令赔偿损失，造成他人人身及财产损害的，承担赔偿责任。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森林公园管理机构违反本条例第十七条规定的，由林业行政主管部门责令限期纠正；拒不纠正的，处</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lang w:eastAsia="zh-CN"/>
        </w:rPr>
        <w:t>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森林公园管理机构违反本条例第十八条规定，不履行职责，造成游客人身伤害或者财产损失的，依法承担赔偿责任。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林业行政主管部门、森林公园管理机构及其工作人员滥用职权、玩忽职守、徇私舞弊，造成森林资源和森林公园财产重大损失或重大安全事故的，由有权机关追究行政或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当事人对行政处罚决定不服的，可依法申请行政复议或向人民法院提起行政诉讼。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森林公园、风景名胜区不得重复设置。本条例施行前已经重复设置的，按现行管理体制进行管理。若管理体制分歧的由省或者市、州人民政府决定。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1年1月1日起施行。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344707C"/>
    <w:rsid w:val="05577A31"/>
    <w:rsid w:val="09EC5B2D"/>
    <w:rsid w:val="0C0F2B91"/>
    <w:rsid w:val="0CB40F8D"/>
    <w:rsid w:val="0EBD2CDC"/>
    <w:rsid w:val="0F122EF9"/>
    <w:rsid w:val="17854D85"/>
    <w:rsid w:val="19560984"/>
    <w:rsid w:val="19A62370"/>
    <w:rsid w:val="1ADB1D05"/>
    <w:rsid w:val="1BAC283F"/>
    <w:rsid w:val="1C02760A"/>
    <w:rsid w:val="1F5D6389"/>
    <w:rsid w:val="1FAC0921"/>
    <w:rsid w:val="22B35238"/>
    <w:rsid w:val="24284A21"/>
    <w:rsid w:val="24415DAF"/>
    <w:rsid w:val="25915247"/>
    <w:rsid w:val="260F0F7D"/>
    <w:rsid w:val="29B33967"/>
    <w:rsid w:val="29B466D5"/>
    <w:rsid w:val="2AEC04E6"/>
    <w:rsid w:val="2B1D0233"/>
    <w:rsid w:val="2D69714B"/>
    <w:rsid w:val="2FD07BED"/>
    <w:rsid w:val="3192377C"/>
    <w:rsid w:val="31D1732C"/>
    <w:rsid w:val="31DD64B9"/>
    <w:rsid w:val="31EC0289"/>
    <w:rsid w:val="324C458D"/>
    <w:rsid w:val="328C6566"/>
    <w:rsid w:val="339E568A"/>
    <w:rsid w:val="34EB7938"/>
    <w:rsid w:val="358914C0"/>
    <w:rsid w:val="38167120"/>
    <w:rsid w:val="38D85B2B"/>
    <w:rsid w:val="399E17E1"/>
    <w:rsid w:val="3B8B18FC"/>
    <w:rsid w:val="3FC86989"/>
    <w:rsid w:val="3FF35ED2"/>
    <w:rsid w:val="401D3E95"/>
    <w:rsid w:val="438127BA"/>
    <w:rsid w:val="43EC730E"/>
    <w:rsid w:val="47CE2179"/>
    <w:rsid w:val="480C1600"/>
    <w:rsid w:val="4B1E40DF"/>
    <w:rsid w:val="4D3A19B9"/>
    <w:rsid w:val="4DEF0514"/>
    <w:rsid w:val="4FA84EB1"/>
    <w:rsid w:val="5060144A"/>
    <w:rsid w:val="51123352"/>
    <w:rsid w:val="521F4DE5"/>
    <w:rsid w:val="56FD6734"/>
    <w:rsid w:val="57626700"/>
    <w:rsid w:val="58CE5795"/>
    <w:rsid w:val="598F3901"/>
    <w:rsid w:val="5F8765D8"/>
    <w:rsid w:val="618429E0"/>
    <w:rsid w:val="623C26A5"/>
    <w:rsid w:val="631A4372"/>
    <w:rsid w:val="64C95268"/>
    <w:rsid w:val="64D563D3"/>
    <w:rsid w:val="66584CFF"/>
    <w:rsid w:val="685B50F5"/>
    <w:rsid w:val="687D4CF3"/>
    <w:rsid w:val="6959253D"/>
    <w:rsid w:val="6A4E60D7"/>
    <w:rsid w:val="6B0A35F2"/>
    <w:rsid w:val="6B346D0C"/>
    <w:rsid w:val="6D317FB0"/>
    <w:rsid w:val="6FE67B45"/>
    <w:rsid w:val="75293951"/>
    <w:rsid w:val="75B024DF"/>
    <w:rsid w:val="78A360C2"/>
    <w:rsid w:val="78D7610E"/>
    <w:rsid w:val="7B374E72"/>
    <w:rsid w:val="7D16274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op</cp:lastModifiedBy>
  <dcterms:modified xsi:type="dcterms:W3CDTF">2017-03-09T13:57:08Z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