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酒泉市文明行为促进条例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（2024年5月23日酒泉市第五届人民代表大会常务委员会第二十次会议审议通过　2024年7月26日甘肃省第十四届人民代表大会常务委员会第十次会议审查批准）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jc w:val="both"/>
        <w:textAlignment w:val="auto"/>
        <w:rPr>
          <w:rFonts w:ascii="Times New Roman" w:hAnsi="Times New Roman"/>
          <w:sz w:val="32"/>
        </w:rPr>
      </w:pPr>
      <w:r>
        <w:rPr>
          <w:rFonts w:ascii="Times New Roman" w:hAnsi="Times New Roman" w:eastAsia="楷体_GB2312" w:cs="楷体_GB2312"/>
          <w:sz w:val="32"/>
        </w:rPr>
        <w:t>第二章　文明行为规范</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jc w:val="both"/>
        <w:textAlignment w:val="auto"/>
        <w:rPr>
          <w:rFonts w:ascii="Times New Roman" w:hAnsi="Times New Roman"/>
          <w:sz w:val="32"/>
        </w:rPr>
      </w:pPr>
      <w:r>
        <w:rPr>
          <w:rFonts w:ascii="Times New Roman" w:hAnsi="Times New Roman" w:eastAsia="楷体_GB2312" w:cs="楷体_GB2312"/>
          <w:sz w:val="32"/>
        </w:rPr>
        <w:t>第三章　倡导鼓励</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jc w:val="both"/>
        <w:textAlignment w:val="auto"/>
        <w:rPr>
          <w:rFonts w:ascii="Times New Roman" w:hAnsi="Times New Roman"/>
          <w:sz w:val="32"/>
        </w:rPr>
      </w:pPr>
      <w:r>
        <w:rPr>
          <w:rFonts w:ascii="Times New Roman" w:hAnsi="Times New Roman" w:eastAsia="楷体_GB2312" w:cs="楷体_GB2312"/>
          <w:sz w:val="32"/>
        </w:rPr>
        <w:t>第四章　监督管理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jc w:val="both"/>
        <w:textAlignment w:val="auto"/>
        <w:rPr>
          <w:rFonts w:ascii="Times New Roman" w:hAnsi="Times New Roman"/>
          <w:sz w:val="32"/>
        </w:rPr>
      </w:pPr>
      <w:r>
        <w:rPr>
          <w:rFonts w:ascii="Times New Roman" w:hAnsi="Times New Roman" w:eastAsia="楷体_GB2312"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firstLine="0"/>
        <w:jc w:val="both"/>
        <w:textAlignment w:val="auto"/>
        <w:rPr>
          <w:rFonts w:ascii="Times New Roman" w:hAnsi="Times New Roman"/>
          <w:sz w:val="32"/>
        </w:rPr>
      </w:pPr>
      <w:r>
        <w:rPr>
          <w:rFonts w:ascii="Times New Roman" w:hAnsi="Times New Roman" w:eastAsia="楷体_GB2312" w:cs="楷体_GB2312"/>
          <w:sz w:val="32"/>
        </w:rPr>
        <w:t>第六章　附　　则</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为了培育和践行社会主义核心价值观，倡导和促进文明行为，提升公民文明素养和社会文明程度，加快建设幸福美好新酒泉，根据有关法律、法规，结合本市实际，制定本条例。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本条例适用于本市行政区域内的文明行为促进及相关工作。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本条例所称文明行为，是指遵守宪法和法律、法规规定，践行社会主义核心价值观，恪守社会主义道德，维护公序良俗，引领社会风尚，推动社会文明进步的行为。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文明行为促进工作坚持党委统一领导、政府组织推进、部门各负其责、全社会共同参与原则，形成共建、共治、共享的长效机制。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市、县（市、区）精神文明建设指导机构负责统筹推进本行政区域内的文明行为促进工作。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市、县（市、区）人民政府应当将文明行为促进工作纳入国民经济和社会发展规划，所需经费列入本级财政预算，与经济社会发展协调推进。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市、县（市、区）有关部门、单位应当按照各自职责，加强协作，开展文明行为促进工作。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乡（镇）人民政府、街道办事处应当按照各自职责做好文明行为的宣传、落实等工作。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村民委员会、居民委员会应当加强文明行为的宣传引导，协助做好区域内文明行为的促进工作。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全社会应当共同促进文明行为的养成和践行。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社会组织、人民团体、企业事业单位，应当发挥各自职能作用，积极做好文明行为的宣传和促进工作。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新闻媒体应当积极宣传文明行为，传播文明理念，监督不文明行为，营造全社会促进文明行为的良好氛围。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公民应当积极支持和参与文明行为促进工作，自觉抵制不文明行为，对不文明行为进行举报和投诉。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文明单位、文明家庭，国家工作人员、道德模范、社会公众人物等应当在文明行为促进工作中发挥示范表率作用。</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文明行为规范</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公民应当遵守下列规范：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（一）热爱祖国，热爱人民，热爱家乡，拥护中国共产党，维护国家和社会利益；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（二）尊崇宪法、学习宪法、遵守宪法、维护宪法、运用宪法；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（三）自觉践行社会主义核心价值观，大力弘扬时代精神、民族精神和载人航天精神、铁人精神、莫高精神，讲好酒泉故事；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（四）自觉遵守法律、法规、公民道德准则、行业规范、行为公约和其他文明行为准则；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（五）尊重少数民族风俗习惯，维护平等、团结、互助、和谐的社会主义民族关系。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公民应当维护公共秩序，自觉遵守下列规范：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（一）文明使用公共设施，不侵占、损毁或者以不当方式使用；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（二）在公共场所着装得体、举止文明，不吸烟、不大声喧哗、不酗酒滋事，使用电子设备时保持静音或者控制外放音量；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（三）开展娱乐健身、商业宣传、网络直播等活动应当合理使用场地、设施，使用音响器材时不影响他人正常生活，不在人员密集区进行妨碍他人安全的健身活动；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（四）参加集会和观看文艺演出、体育比赛、各类展览时，服从现场管理，不影响他人和公共秩序；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（五）履行监护责任，避免被监护人在公共场所影响他人；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（六）乘坐电梯、购买商品、等候服务时，自觉排队，不插队抢先；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（七）进行施工作业时，加强现场管理、控制作业时间，防止扬尘、噪声扰民；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（八）遇到突发事件，服从现场指挥，积极配合各项应急处置措施，不聚集、围观、起哄或恶意传播网络视频和照片；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（九）禁止高空抛物，防止高空坠物；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（十）法律、法规的其他规定。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公民应当爱护公共环境卫生，自觉遵守下列规范：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（一）维护公共场所干净整洁，不随地吐痰、吐口香糖、便溺，不乱扔果皮、纸屑、烟蒂、包装物等废弃物，文明如厕；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（二）分类投放垃圾，不乱倒垃圾、污水；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（三）不在禁止的区域内露天烧烤；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（四）开展户外活动，自觉清理废弃物，不污染破坏环境；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（五）维护公共设施整洁，不随意涂写、刻画、粘贴、喷涂；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（六）爱护花草树木和绿化设施，不采摘花果、攀折树木、损坏绿地；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（七）不在禁止区域、禁止时段燃放烟花爆竹；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（八）文明绿色祭祀，不随意抛洒、焚烧丧葬祭奠物品；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（九）在公共场所咳嗽、打喷嚏时遮掩口鼻，呼吸道传染性疾病患者外出时佩戴口罩；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（十）法律、法规的其他规定。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国家机关、社会团体、企业事业单位及个体经营者对其所辖区域内的环境卫生负责。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公民应当文明出行，自觉遵守下列规范：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（一）应当走人行道，按照交通信号指示通行，不随意横穿道路、跨越道路隔离设施，遇机动车礼让时在保证安全的前提下快速通过；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（二）乘坐公共交通工具时有序上下，主动为老、幼、病、残、孕乘客让座，不强行占座；</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（三）驾驶非机动车按照交通信号指示通行，在非机动车道内或者靠车行道的右侧行驶，不在人行道行驶，不逆向行驶、横穿马路或者追逐竞驶；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（四）驾驶机动车和非机动车礼让行人，规范使用灯光和喇叭，低速通过扬尘和积水路段，不向车外抛洒物品，不得有妨碍安全驾驶的行为；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（五）驾驶机动车和非机动车主动避让执行紧急任务的消防车、救护车、工程救险车、警车等应急车辆，禁止违法占用应急车道；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（六）公交车、出租车、网约车等要规范服务、文明待客，保持车辆干净整洁；不抢客、不拒载，有序停靠和上下乘客；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（七）车辆停放规范有序、服从管理，不占用人行道、盲道、消防通道等；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（八）不损坏、抛弃和私自占用共享单车等交通工具；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（九）法律、法规的其他规定。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公民应当文明旅游，自觉遵守下列规范：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（一）遵守旅游管理规定，尊重当地历史文化传统和风俗习惯；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（二）遵守景区景点秩序，服从引导和管理，不得有危及他人以及自身人身财产安全的行为；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（三）遵守参观礼仪规范，爱护英雄烈士纪念设施，不得有损害纪念英雄烈士环境和氛围的行为；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（四）遵守旅游景区规章制度，自觉抵制不文明旅游行为，不破坏、毁损公共设施、旅游资源和文物古迹；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（五）法律、法规的其他规定。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旅游从业人员在旅游接待过程中应当开展文明告知、文明提醒和规劝，不随意变更游览行程或者擅自增加自费项目，不误导、诱骗或者强迫游客消费。</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公民应当维护社区文明，自觉遵守下列规范：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（一）邻里之间和睦相处、团结互助，依法、有序、文明处理矛盾纠纷，积极参与社区志愿服务和公益活动；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（二）合理使用共有区域，不在建筑物的阳台外、窗外、屋顶、平台、走廊、楼道、地下室通道等空间堆放、吊挂影响他人生活、危害他人人身和财产安全的物品，不私自占用绿地、空地、空间；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（三）规范有序停放车辆，不抢占他人车位和擅自设置地桩、地锁等；不在建筑物内的共用通道、楼梯间、安全出口等公共区域停放电动车或者为电动车充电；</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（四）进行装修装饰、安装维修作业或者进行娱乐、健身等活动时避免干扰他人正常生活；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（五）保持室内院落、房前屋后整洁卫生，按规定圈养家禽家畜，保持养殖区卫生，不影响周边生活环境；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（六）不在公路上打场晒粮、堆放杂物；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（七）法律、法规的其他规定。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公民应当用良好家风涵育道德品行，自觉遵守下列规范：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（一）尊老爱幼，孝老爱亲，传承良好家风家教；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（二）家庭成员之间互敬互爱、平等相待、勤俭持家、和谐相处；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（三）夫妻和睦，忠诚友善，禁止家庭暴力；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（四）履行监护责任，重视言传身教，以健康的思想、品行和适当的方法教育未成年人，注重未成年人隐私和个人信息保护。</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公民应当诚实守信，自觉遵守下列规范：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（一）遵循诚信原则，信守约定、自觉履行义务；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（二）秉承言行一致，讲究信用、自觉践行承诺；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（三）善意行使权利，不诈不欺，尊重他人利益和社会利益。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公民应当文明就医，遵守就医秩序和医疗场所有关规章制度，尊重和服从医护人员的指导和管理；通过合法途径处理医疗纠纷，不在医疗场所聚众滋事，不危害医护人员人身安全和合法权益。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医务工作者应当遵守职业准则，关心、爱护患者，尊重患者的知情同意权，保护患者隐私，维护患者合法权益。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公民应当自觉维护校园环境和爱护教育教学设施，不以任何方式侮辱、谩骂、威胁、殴打教师和其他教育工作者，不以任何方式在校园内外聚众滋事，扰乱教育教学秩序。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学校应当加强文明校园和师德师风建设，防止校园欺凌、霸凌现象发生，保障学生身心健康和安全。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教育工作者应当遵守职业准则，关爱学生，平等对待学生，不歧视、侮辱、体罚和变相体罚学生。</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公民应当主动参与网络文明建设，自觉遵守下列规范：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（一）坚持文明办网、文明用网、文明上网、文明兴网，不利用网络和相关信息技术侵害国家利益、社会公共利益和他人合法权益，不擅自泄露他人隐私和信息；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（二）自觉抵制在网上拜金、炫富、扮丑、猎奇等不良风气，积极举报互联网违法和不良信息；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（三）养成科学文明上网习惯，自觉抵制网络不文明行为，文明互动、理性表达，不制作、复制、发布、传播色情低俗、网络谣言等虚假有害信息。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互联网群组、平台的建立者、管理者应当履行管理责任，加强网络管理和治理，规范信息发布等网络行为，互联网上网服务营业场所不得接纳未成年人进入。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公民应当文明饲养宠物，自觉遵守下列规范：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（一）不在公共楼道、楼顶、绿地、地下室等公共区域饲养宠物；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（二）携犬出户时用束犬链牵领，戴防咬罩，主动避让他人，不进入禁犬区域；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（三）做好宠物疫苗接种、疫病防治等工作；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（四）及时清理宠物在公共区域排泄的粪便；</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（五）不遗弃、虐待宠物，依法科学收容处置弃养和流浪宠物，不随意丢弃宠物尸体；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（六）法律、法规的其他规定。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窗口服务行业和单位应当制定职业道德规范和优质服务标准，树立窗口文明形象；制定、公示本行业文明行为规范，设立优待、禁烟、噪音控制等文明宣传告示牌；合理设置服务网点和服务窗口，优化办事流程，推广网上预约、网上办理，提供便捷高效、文明礼貌的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场所经营管理单位应当按照有关规定配备爱心座椅、轮椅、母婴室、急救设备等便民设施，设置无障碍通道、志愿服务岗，保持环境整洁卫生，维护良好秩序，开展文明宣传，加强巡查管理，引导、规范文明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机场、车站等应当规范设置购票区、等候区、出入通道，设置醒目导向标志，保持环境整洁卫生；加强乘客购票、等候、进出场站引导管理，维护正常秩序。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旅游景区景点经营者或者管理者应当完善旅游设施设备，科学、合理、规范地设置游览导向、服务规范、注意事项等标志；加强巡查管理，做好客流调控，维护正常旅游秩序，及时劝阻、制止游客不文明行为，保障游客安全有序参观游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共享交通工具运营单位应当科学合理投放运营车辆，加强车辆停放管理，及时修复清理损坏和废弃的车辆。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倡导鼓励</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倡导鼓励全社会弘扬中华民族传统美德，开展中华优秀传统文化、红色文化、社会主义先进文化的传播和普及活动，提升公民文明素养。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倡导鼓励下列社会互助行为：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（一）关爱特殊群体，积极参与扶弱、济困、助学、助残、救孤等慈善公益活动；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（二）鼓励个人依法无偿献血、自愿捐献造血干细胞、人体组织和器官。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倡导鼓励下列文明健康生活方式：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（一）低碳生活，节约水、电、气、暖等资源，减少使用一次性用品和塑料购物袋；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（二）理性消费，不攀比，不铺张浪费；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（三）节约粮食，文明就餐、合理配餐、适量点餐、推行小份餐，使用公筷公勺、践行“光盘行动”；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（四）文明饮酒，不强行劝酒；</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（五）绿色出行，优先选择步行、骑车或者乘坐公共交通工具出行；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（六）自觉抵制高额彩礼，文明节俭操办婚丧祭贺等事宜；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（七）其他文明健康的生活方式。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倡导鼓励开展全民阅读。推进县（市、区）图书馆、乡镇（街道）综合文化站、农家（社区）书屋建设，打造城市书房、文化驿站、文化礼堂、文化广场等公共文化空间，形成覆盖全面、便利可及的公共文化设施网络。充分保障未成年人、老年人、残疾人等特殊群体的文化权益，推动公共文化服务融入城乡居民日常生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倡导鼓励单位和个人弘扬拥军优属优良传统，尊崇英雄烈士，尊重、关爱军人及其家属。</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鼓励见义勇为，依法保护见义勇为人员。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倡导鼓励单位和个人积极参与和开展文明城市、文明单位、文明村镇、文明校园、文明家庭等创建活动和志愿服务。</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监督管理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精神文明建设指导机构在开展精神文明建设先进典型评选表彰活动中，应当将文明行为表现情况作为评选推荐条件。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精神文明建设指导机构应当依据有关规定，对文明行为促进工作进行文明程度指数测评。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相关行政主管部门应当履行监管职责：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（一）网络安全和信息化主管部门应当推动网络文明建设，完善互联网信息监督管理机制，加强对网络不文明行为的监测、预警和治理；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（二）数据主管部门应当建立健全守信激励和失信惩戒机制，规范信用信息的归集、存储和使用；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（三）公安机关在依法打击违法犯罪、开展交通治理、治安防范和矛盾纠纷排查化解过程中，应当加强法治教育和道德教育，维护社会和谐稳定；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（四）交通运输主管部门应当加强对公共汽车、出租车等公共交通工具运营单位的监督管理，督促其开展从业者职业道德教育，提升文明服务水平；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（五）民政主管部门应当加强社会组织管理，充分发挥社会组织在文明行为促进工作中的作用，加强教育引导，推进婚俗、殡葬改革；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（六）教育主管部门应当推进文明校园建设，督促学校和其他教育机构遵守校园文明行为规范，将文明行为纳入学生综合素质评价；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（七）商务、文体广电和旅游、卫生健康主管部门应当将文明服务纳入行业服务范畴，督促引导有关单位制定具有行业特色的文明服务标准，开展文明服务评比活动；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（八）市场监管部门应当加强对市场经营秩序的监管，制止虚假宣传、价格欺诈、餐饮浪费等行为，努力营造规范有序、公平竞争、诚实守信、理性消费的市场环境；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（九）城市管理部门应当积极探索数字化城市管理方式，加大执法力度，提高市民文明素养；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生态环境、住房和城乡建设、水务、农业农村、林业和草原、文物等部门按照各自职责，做好文明行为促进工作。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市、县（市、区）精神文明建设指导机构应当建立文明行为记录制度，对见义勇为、志愿服务、慈善公益等文明行为信息进行记录。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政府有关部门应当建立不文明行为举报、投诉、查处制度，设立投诉举报电话、信箱等，及时受理、查处和曝光不文明行为，对举报人、投诉人的身份信息等应当予以保密。负有文明行为促进工作职责的职能部门应当完善检查监督、教育引导、奖励惩戒等机制。</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违反本条例规定，依法应当给予行政处罚的，由相关行政执法部门依照有关法律、法规的规定，予以处罚。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国家机关及其工作人员在文明行为促进工作中滥用职权、徇私舞弊、玩忽职守的，对直接负责的主管人员和直接责任人员依法给予处分。</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本条例自2024年10月1日起施行。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C00483C"/>
    <w:rsid w:val="0D9804AC"/>
    <w:rsid w:val="0DDA791E"/>
    <w:rsid w:val="123353A1"/>
    <w:rsid w:val="13936861"/>
    <w:rsid w:val="17977775"/>
    <w:rsid w:val="1D927673"/>
    <w:rsid w:val="208F6602"/>
    <w:rsid w:val="21641450"/>
    <w:rsid w:val="2200260F"/>
    <w:rsid w:val="226A2E83"/>
    <w:rsid w:val="24F5659E"/>
    <w:rsid w:val="251610A0"/>
    <w:rsid w:val="26705BD1"/>
    <w:rsid w:val="26736BAE"/>
    <w:rsid w:val="298A635B"/>
    <w:rsid w:val="2C286CB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87F7BB2"/>
    <w:rsid w:val="5B8E0527"/>
    <w:rsid w:val="5BE87A71"/>
    <w:rsid w:val="5F066F8F"/>
    <w:rsid w:val="622F12CF"/>
    <w:rsid w:val="69623539"/>
    <w:rsid w:val="6A2E56A6"/>
    <w:rsid w:val="6A464C09"/>
    <w:rsid w:val="6C552A97"/>
    <w:rsid w:val="6D384E6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7</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2024-09-10T09:58:27Z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4517E3C5A783451D8AB1B37303CEED0C_13</vt:lpwstr>
  </property>
  <property fmtid="{D5CDD505-2E9C-101B-9397-08002B2CF9AE}" pid="3" name="KSOProductBuildVer">
    <vt:lpwstr>2052-12.1.0.15990</vt:lpwstr>
  </property>
</Properties>
</file>