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海口市历史文化名城保护条例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（2010年4月16日海口市第十四届人民代表大会常务委员会第二十六次会议通过　2010年6月1日海南省第四届人民代表大会常务委员会第十五次会议批准　根据2018年12月1日海南省第六届人民代表大会常务委员会第七次会议批准的《海口市人民代表大会常务委员会关于修改〈海口市城市环境卫生管理办法〉等三件法规的决定》第一次修正　根据2024年7月31日海南省第七届人民代表大会常务委员会第十二次会议批准的《海口市人民代表大会常务委员会关于修改〈海口市历史文化名城保护条例〉的决定》第二次修正）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海口市历史文化名城的保护，继承和弘扬优秀历史文化，根据《中华人民共和国城乡规划法》《中华人民共和国文物保护法》和国务院《历史文化名城名镇名村保护条例》等法律、法规，结合本市实际情况，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本市行政区域内历史文化街区、历史建筑、不可移动文物和非物质文化遗产的保护、管理和利用适用本条例。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古树名木、地质公园、自然保护区、可移动文物等的保护和管理，依照相关法律、法规的规定执行。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口市历史文化名城的保护应当遵循科学规划、分类管理、严格保护、合理利用的原则，维护历史文化遗产的真实性和完整性，正确处理历史文化遗产的继承、保护、利用与城乡建设、经济和社会协调发展的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市、区人民政府负责本行政区域内历史文化名城的保护、管理和利用工作。市人民政府设立历史文化名城保护管理委员会，对历史文化名城保护工作进行协调和指导。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市住房和城乡建设行政主管部门会同市旅游和文化行政主管部门负责历史文化名城保护和监督管理的具体工作；市自然资源和规划行政主管部门负责历史文化名城保护的规划管理工作。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发展和改革、财政、公安、商务、教育、综合行政执法等部门和消防救援机构应当按照各自职责权限，协同做好本市历史文化名城保护、管理和利用的相关工作。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市、区人民政府应当将历史文化名城的保护和管理工作纳入国民经济和社会发展规划，并在本级财政预算中安排历史文化名城保护资金，加大对历史文化名城保护的财政投入。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鼓励单位和个人以捐赠、资助、提供技术服务或者提出建议等方式参与历史文化名城的保护。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鼓励投资者依法对本市历史文化名城资源实施保护性开发利用，发展旅游业及相关产业。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市、区人民政府应当定期对历史文化名城的保护工作进行检查或评估，并向同级人民代表大会常务委员会报告。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市、区人民代表大会常务委员会应当加强对本市历史文化名城保护工作的监督。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各级人民政府应当组织开展历史文化名城保护的宣传教育活动，增强市民对历史文化名城的保护意识。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每年的三月十三日为海口市历史文化名城保护宣传日。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保护历史文化名城是全社会的责任，任何单位和个人都有权对破坏历史文化名城的行为进行劝阻和举报。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对历史文化名城保护工作中做出突出贡献的单位和个人，由市、区人民政府给予表彰和奖励。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市人民政府应当根据历史文化名城保护工作的要求，组织编制海口市历史文化名城保护规划（以下简称保护规划），报省人民政府批准后，及时向社会公布，并将其纳入海口市国土空间总体规划。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市人民政府应当将保护规划报国务院住房和城乡建设主管部门、国务院文物主管部门备案。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（一）保护原则、保护内容和保护范围；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（二）保护措施、开发强度和建设控制要求；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（三）传统格局和历史风貌保护要求；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（四）历史文化街区的核心保护范围和建设控制地带；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（五）保护规划分期实施方案。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对海口市历史文化名城的保护，应当保持传统格局、历史风貌和空间尺度，保留与其相互依存的自然景观和环境。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市自然资源和规划行政主管部门应当会同市住房和城乡建设、旅游和文化行政主管部门，根据保护规划，编制历史文化街区的专项保护规划，报市人民政府批准后公布实施。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自然资源和规划、住房和城乡建设、旅游和文化、综合行政执法等部门应当严格执行保护规划，加强对历史文化名城保护有关的建设项目的审查、监督和违法建设项目的查处。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对不符合保护规划和历史文化街区专项保护规划的建筑和设施，由市自然资源和规划、住房和城乡建设、综合行政执法等部门会同所在地的人民政府或者产权人按照规划的要求，依法予以整改或者拆除。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修改已经批准的保护规划和历史文化街区专项保护规划；确需修改的，规划组织编制机关应当向原审批机关提出专题报告，经同意后，方可编制修改方案。修改规划应当广泛征求社会公众意见，并组织专家论证。修改后的保护规划和历史文化街区专项保护规划，应当按照原批准程序报批并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历史文化街区的保护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经省人民政府依法核定，海口骑楼建筑街区和府城传统建筑街区为历史文化街区。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口骑楼建筑街区位于长堤路以南，龙华路以东，和平路以西，解放西路和文明中路以北，主要是得胜沙路、博爱路、中山路、新华路、长堤路等老街。府城传统建筑街区范围是以文庄路、忠介路为东西轴线，中山路为南北轴线组成的错位“十”字型街道，主要是北胜街、绣衣坊、马鞍街、达士巷、鼓楼街、忠介路、福地巷等街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历史文化街区的保护范围包括核心保护范围和建设控制地带。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历史文化街区的核心保护范围和建设控制地带，由市自然资源和规划行政主管部门会同市住房和城乡建设、旅游和文化行政主管部门提出，列入保护规划和历史文化街区专项保护规划。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市人民政府应当在历史文化街区的核心保护范围的主要出入口设置保护标志牌。任何单位和个人不得擅自设置、移动、涂改或者损毁标志牌。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在历史文化街区的核心保护范围内进行建设活动，应当遵守保护规划，保持原有自然环境、风貌特色，保护反映历史文化风貌的不可移动文物、历史建筑、街巷格局和街道路面特色。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在历史文化街区的建设控制地带内的新建建筑物、构筑物，应当符合保护规划确定的建设控制要求。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严格控制历史文化街区核心保护范围内特色街巷两侧的建筑高度，依法可以新建、扩建、改建的建筑物、构筑物，总高度控制在十五米以下，并保持街巷两侧错落有致的建筑格局；建设控制地带内依法可以新建、扩建、改建的建筑物、构筑物，总高度控制在二十米以下。建筑物、构筑物的建筑高度，应当同时符合保护规划和有关规划确定的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保护和适度恢复府城传统建筑街区范围内的古城墙、传统民居建筑风格、传统街巷格局、历史地名及传统市井文化氛围。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在历史文化街区保护范围内禁止进行下列活动：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（四）违法进行拆除或者建设；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（五）改变保护规划确定的土地使用功能；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（六）突破建筑高度、容积率等控制指标，违反建筑体量、色彩等控制要求的建设活动；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在历史文化街区保护范围内进行下列活动，应当保护其传统格局、历史风貌和历史建筑；制订保护方案，并依照有关法律、法规的规定办理相关手续：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（一）改变园林绿地、河湖水系等自然状态的活动；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（二）在核心保护范围内进行影视摄制或者举办展览、演艺、游乐等大型群众性活动；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（三）其他影响历史文化街区传统格局、历史风貌或者历史建筑的活动。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在历史文化街区保护范围内，经鉴定为危房且权属合法、清晰的，可以依照城乡规划法等法律、法规的规定申请修复改造。危房修复改造应当保持其传统格局和历史风貌。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历史文化街区内危房修复改造的具体办法由市人民政府另行制定。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市、区人民政府统筹利用好城市文化资源，引导、鼓励历史文化街区保护范围内的房屋所有权人自愿通过置换等方式改善居住条件。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市、区人民政府应当按照保护规划和历史文化街区专项规划，优先建设和完善历史文化街区的基础设施和公共服务设施，改善人居环境。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核心保护范围内的消防设施、消防通道，应当按照有关的消防技术标准和规范设置。确因历史文化街区保护需要，无法按照标准和规范设置的，由市消防救援机构会同市住房和城乡建设行政主管部门制订相应的防火安全保障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市、区人民政府应当制定相关的优惠扶持政策，调整优化历史文化街区业态布局，鼓励开展具有地方特色的生产经营活动，引导老字号向历史文化街区聚集，促进历史文化街区保护与文化、旅游业融合发展。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历史建筑的保护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具有一定历史、艺术或科学价值的近现代建筑、传统民居、商铺及构筑物，由市住房和城乡建设行政主管部门会同市旅游和文化行政主管部门组织调查、征求有关方面意见，经专家论证通过，报市人民政府批准后，公布为历史建筑，设置保护标志，建立历史建筑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市人民政府应当制定历史建筑分类标准，建立历史建筑保护名录，及时向社会公布。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对历史建筑按照下列规定实施分类保护：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（一）一类历史建筑，不得改变建筑原有的立面造型、表面材质、色调、结构体系、平面布局和有特色的室内装饰。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（二）二类历史建筑，不得改变建筑原有的立面造型、表面材质、色调和主要平面布局。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（三）三类历史建筑，不得改变建筑原有的立面造型、表面材质和色调。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市人民政府对历史建筑保护名录进行动态管理，及时调整并向社会公布。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保护名录的历史建筑因不可抗力灭失或者损毁，确已失去保护意义，或者保护类型发生变化的，市住房和城乡建设行政主管部门应当会同市旅游和文化行政主管部门及时提出保护名录调整方案，征求有关方面意见，经专家论证通过后，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历史建筑被依法公布为文物保护单位或者不可移动文物的，自公布之日起移出历史建筑保护名录。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历史建筑的所有权人为保护责任人。所有权人下落不明、无法与所有权人取得联系或者房屋权属不清的，使用权人或者管理人为保护责任人；所有权人、使用权人、管理人不明确的，由所在地的区人民政府依法指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历史建筑的保护责任人应当按照保护规划的要求和维护修缮标准，负责对历史建筑进行维护和修缮。维护修缮标准由市住房和城乡建设行政主管部门会同市旅游和文化行政主管部门制定。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历史建筑有损毁危险，保护责任人不具备维护和修缮能力的，市、区人民政府应当采取措施予以保护。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市、区人民政府应当制定相关的政策，鼓励历史建筑所有权人将历史建筑出售或者捐赠给国家。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（一）损坏或者擅自迁移、拆除历史建筑；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（二）在历史建筑及其附属建筑设施内，安装影响历史建筑使用寿命的设备；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（三）在历史建筑及其附属建筑设施内，修建生产、储存爆炸性、易燃性、放射性、毒害性、腐蚀性物品的工厂、仓库等；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（四）在历史建筑上刻划、张贴、涂污；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（五）其他危害、损毁历史建筑或者影响历史建筑风貌的行为。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建设工程选址，应当尽可能避开历史建筑；因特殊情况不能避开的，应当尽可能实施原址保护。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对历史建筑实施原址保护的，建设单位应当事先确定保护措施，报市住房和城乡建设行政主管部门会同市旅游和文化行政主管部门批准。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进行建设活动，对历史建筑无法实施原址保护、必须迁移异地保护或者拆除的，应当由市住房和城乡建设行政主管部门会同市旅游和文化行政主管部门，报省人民政府确定的保护行政主管部门会同省旅游和文化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本条规定的历史建筑原址保护、迁移、拆除所需费用，由建设单位列入建设工程预算。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对历史建筑进行外部修缮装饰、添加设施以及改变历史建筑的结构或者使用性质的，应当经市住房和城乡建设行政主管部门会同市旅游和文化行政主管部门批准，并依照规定办理相关手续。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对具有特别重大历史价值的政治经济文化重要活动场所、历史上外国重要机构在海口长驻地等重要历史遗址（迹），由市人民政府设置保护标志，并创造条件予以恢复。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任何单位或者个人不得损坏重要历史遗址（迹）纪念标志。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引导历史建筑的合理利用，在符合保护要求的基础上，设立博物馆、陈列馆、非物质文化遗产馆等展示性、传承性的场馆，开展文化创意、文化体验、文化研究或者举办相关展览活动，展示和传播历史文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不可移动文物的保护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对已经公布为各级文物保护单位的不可移动文物，按照法律规定的权限由相应的人民政府划定保护范围，设置保护标志，建立记录档案，设置专门机构或指定专人负责管理。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对集中体现海口市历史文化名城特色的海瑞墓、丘浚故居、丘浚墓、五公祠、中共琼崖第一次代表大会旧址、秀英炮台等文物保护单位，应当重点保护，合理利用。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旅游和文化行政主管部门应当根据不同文物的保护需要，制定具体的保护措施，向本级人民政府报告，并公告施行。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使用不可移动文物，必须遵守不改变文物原状和最小干预的原则，负责保护文物本体及其附属文物的安全，不得损毁、改建、添建或者拆除不可移动文物。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民、非文物单位使用国有文物保护单位以及代表性纪念建筑的，使用权人应当与旅游和文化行政主管部门签订保护使用责任书，负责建筑物的管理、维护和修复，接受旅游和文化行政主管部门的检查、监督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不可移动文物的所有权人、管理人、使用权人应当按照规定加强火源、电源的管理，配备必要的灭火设备。在重点要害部位根据实际需要，安装自动报警、灭火、避雷、防水等设施。安装、使用设施不得对文物造成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遇有危及文物安全的重大险情，不可移动文物的所有权人、管理人、使用权人应当及时采取措施消除险情，并及时向旅游和文化行政主管部门报告。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开辟为参观旅游场所的文物保护单位，应当采取有效的保护措施，保证文物的完整和安全。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参观游览者应当遵守文物保护法律、法规及文物保护单位的有关管理制度，爱护文物及其他设施，不得刻划、涂污或者损坏。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非物质文化遗产的保护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对非物质文化遗产的保护工作，贯彻“保护为主、抢救第一、合理利用、传承发展”的方针，坚持真实性和整体性的保护原则。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市、区人民政府应当建立本级非物质文化遗产代表性项目名录。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市级、区级非物质文化遗产代表性项目，由旅游和文化行政主管部门组织专家评审、向社会公示，报请本级人民政府批准后公布。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国家级、省级非物质文化遗产代表性项目的申报和评定，按照国家和省有关规定执行。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旅游和文化行政主管部门应当根据实际情况做好下列非物质文化遗产的普查、收集、整理、建档和研究等工作：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（一）海南椰雕、龙塘雕刻艺术等传统美术；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（二）琼剧、海南公仔戏、海南斋戏等传统戏曲；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（三）海南八音器乐等传统音乐；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（四）海南黄花梨家具制作技艺、土法制糖技艺、海南粉烹制技艺等传统技艺；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（五）海南麒麟舞、海南狮舞、海南虎舞、海口龙舞等传统舞蹈；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（六）冼夫人信俗（军坡节）、府城元宵换花节等民俗；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（七）传说、故事、歌谣等民间文学以及其它非物质文化遗产。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市、区人民政府对非物质文化遗产代表性项目所依存的文化场所划定保护范围，设置保护标志，进行整体性保护。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对非物质文化遗产代表性项目所涉及的建筑物、场所、遗迹等，市、区人民政府应当在城乡规划和建设中采取有效措施予以保护。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任何单位和个人不得侵占、破坏非物质文化遗产代表性项目的资料、实物以及相关的建筑物、场所、遗迹等。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旅游和文化行政主管部门应当按照国家和本省有关规定，认定和公布本级非物质文化遗产代表性项目的代表性传承人、代表性传承团体（群体），全面、系统记录其所掌握的非物质文化遗产知识和技艺，并通过提供必要的场所、保护补助费用和支持代表性传承人参与社会性公益活动、支持代表性传承人申报专业技术职称、人才认定等方式予以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代表性传承人、代表性传承团体（群体）应当履行下列传承义务：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（一）开展传承活动，培养后继人才；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（二）妥善保存相关的实物、资料；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（三）配合旅游和文化行政主管部门和其他有关部门进行非物质文化遗产调查；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（四）参与非物质文化遗产公益性宣传；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（五）国家和省规定的其他传承义务。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旅游和文化、商务行政主管部门应当制定相应的政策，鼓励和扶持社会力量对民间传统艺术工艺进行挖掘、整理，允许私人开设专题博物馆、陈列馆，举办各类展示和演艺活动；鼓励和支持企事业单位、社会团体和个人捐赠非物质文化遗产实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旅游和文化、教育行政主管部门应当鼓励和支持教育、研究机构培养专业人才，支持名、老艺人传徒授艺。鼓励和支持通过节日、展览、培训、教育、大众传媒等手段，宣传、普及本地非物质文化遗产知识，促进其传承和社会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利用本地非物质文化遗产进行艺术创作、产品开发、旅游活动等，应当尊重其原真形式和文化内涵，防止歪曲与滥用。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依法负有保护海口历史文化名城职责的国家机关及其工作人员，违反本条例规定，有下列情形之一的，对直接负责的主管人员和其他直接责任人员，依法给予处分；构成犯罪的，依法追究刑事责任：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（一）未依法组织编制、修改保护规划和历史文化街区专项保护规划的；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（二）未按照规定建立、调整历史建筑保护名录的；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（三）违法调整历史文化街区保护范围的；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（四）其他不依法履行监督管理职责的行为。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在历史文化名城保护范围内，未办理建设工程规划许可证或者未按照建设工程规划许可证的规定进行施工建设的，由综合行政执法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项规定，损坏或者擅自迁移、拆除历史建筑的，由综合行政执法部门责令停止违法行为、限期恢复原状或者采取其他补救措施；有违法所得的，没收违法所得；逾期不恢复原状或者不采取其他补救措施的，综合行政执法部门可以指定有能力的单位代为恢复或者补救，所需费用由违法者承担；造成严重后果的，对单位并处二十万元以上五十万元以下的罚款，对个人并处十万元以上二十万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保护范围内从事下列活动，对历史文化街区的传统格局、历史风貌或者历史建筑构成破坏性影响的，由综合行政执法部门责令停止违法行为、限期恢复原状或者采取其他补救措施；有违法所得的，没收违法所得；逾期不恢复原状或者不采取其他补救措施的，综合行政执法部门可以指定有能力的单位代为恢复或者补救，所需费用由违法者承担；造成严重后果的，对单位并处五万元以上十万元以下的罚款，对个人并处一万元以上五万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（一）改变园林绿地、河湖水系等自然状态的活动；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（二）在核心保护范围内进行影视摄制或者举办展览、演艺、游乐等大型群众性活动；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（三）其他影响历史文化街区传统格局、历史风貌或者历史建筑的活动。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违反本条例第二十九条第二项、第三十一条规定，有下列行为之一的，由综合行政执法部门按照下列规定给予处罚：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（一）安装影响历史建筑使用寿命的设备的，责令限期拆除；逾期未拆除的，对单位处以五万元以上十万元以下罚款，对个人处以二万元以上五万元以下罚款。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对历史建筑进行外部修缮装饰、添加设施以及改变历史建筑的结构或者使用性质的，责令停止违法行为、限期恢复原状或者采取其他补救措施；有违法所得的，没收违法所得；逾期不恢复原状或者不采取其他补救措施的，综合行政执法部门可以指定有能力的单位代为恢复或者补救，所需费用由违法者承担；造成严重后果的，对单位并处五万元以上十万元以下的罚款，对个人并处一万元以上五万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三项规定，在历史建筑及其附属建筑设施内修建生产、储存爆炸性、易燃性、放射性、毒害性、腐蚀性物品的工厂、仓库等的，由综合行政执法部门责令停止违法行为，限期恢复原状或者采取其他补救措施；有违法所得的，没收违法所得；逾期不恢复原状或者不采取其他补救措施的，综合行政执法部门可以指定有能力的单位代为恢复原状或者采取其他补救措施，所需费用由违法者承担；造成严重后果的，对单位并处五十万元以上一百万元以下罚款，对个人并处五万元以上十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违反本条例第三十六条的规定，造成不可移动文物损毁、灭失的，依法承担相应的法律责任，构成犯罪的，依法追究刑事责任。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未经依法批准，擅自迁移、拆除不可移动文物，尚不构成犯罪的，由综合行政执法部门依法予以处罚。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擅自设置、移动、涂改或者损毁历史文化街区、历史建筑、非物质文化遗产项目场所保护标志牌或者保护标志的，由综合行政执法部门责令限期改正；逾期不改正的，对单位处一万元以上五万元以下的罚款，对个人处二千元以上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违反本条例的规定，在历史建筑上刻划、涂污的，由综合行政执法部门责令恢复原状或者采取其他补救措施，处五十元的罚款。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违反本条例的行为，本条例未设定处罚但其他法律、法规已作出处罚规定的，依照有关法律、法规的规定处罚。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本条例具体应用问题由市人民政府负责解释。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市人民政府可以根据本条例的规定制定相应的实施细则。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本条例自2010年9月1日起施行。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