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 w:hAnsi="仿宋" w:eastAsia="仿宋" w:cs="仿宋"/>
          <w:sz w:val="32"/>
          <w:szCs w:val="32"/>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宋体" w:hAnsi="宋体" w:eastAsia="宋体" w:cs="宋体"/>
          <w:sz w:val="44"/>
          <w:szCs w:val="44"/>
        </w:rPr>
      </w:pPr>
      <w:r>
        <w:rPr>
          <w:rFonts w:hint="eastAsia" w:ascii="宋体" w:hAnsi="宋体" w:eastAsia="宋体" w:cs="宋体"/>
          <w:sz w:val="44"/>
          <w:szCs w:val="44"/>
        </w:rPr>
        <w:t>辽宁省水产苗种管理条例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p>
    <w:p>
      <w:pPr>
        <w:pStyle w:val="7"/>
        <w:rPr>
          <w:rFonts w:hint="eastAsia"/>
        </w:rPr>
      </w:pPr>
      <w:r>
        <w:rPr>
          <w:rFonts w:hint="eastAsia"/>
        </w:rPr>
        <w:t>（2005年11月25日辽宁省第十届人民代表大会常务委员会第二十二次会议通过  根据2010年7月30日辽宁省第十一届人民代表大会常务委员会第十八次会议《关于修改部分地方性法规的决定》第一次修正  根据2014年1月9日辽宁省第十二届人民代表大会常务委员会第六次会议《关于修改部分地方性法规的决定》第二次修正  根据2015年9月25日辽宁省第十二届人民代表大会常务委员会第二十一次会议《关于修改部分地方性法规的决定》第三次修正）</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黑体" w:hAnsi="黑体" w:eastAsia="黑体" w:cs="黑体"/>
          <w:sz w:val="32"/>
          <w:szCs w:val="32"/>
          <w:lang w:eastAsia="zh-CN"/>
        </w:rPr>
        <w:t>第一条</w:t>
      </w:r>
      <w:r>
        <w:rPr>
          <w:rFonts w:hint="eastAsia" w:ascii="黑体" w:hAnsi="黑体" w:eastAsia="黑体" w:cs="黑体"/>
          <w:sz w:val="32"/>
          <w:szCs w:val="32"/>
        </w:rPr>
        <w:t xml:space="preserve"> </w:t>
      </w:r>
      <w:r>
        <w:rPr>
          <w:rFonts w:hint="eastAsia" w:ascii="仿宋" w:hAnsi="仿宋" w:eastAsia="仿宋" w:cs="仿宋"/>
          <w:sz w:val="32"/>
          <w:szCs w:val="32"/>
        </w:rPr>
        <w:t>为了保护和合理利用水产种质资源，规范水产品种选育和苗种生产、经营行为，维护水产苗种生产者、经营者和使用者的合法权益，促进水产养殖业持续健康发展，根据《中华人民共和国渔业法》和有关法律、法规，结合我省实际，制定本条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黑体" w:hAnsi="黑体" w:eastAsia="黑体" w:cs="黑体"/>
          <w:sz w:val="32"/>
          <w:szCs w:val="32"/>
          <w:lang w:eastAsia="zh-CN"/>
        </w:rPr>
        <w:t>第二条</w:t>
      </w:r>
      <w:r>
        <w:rPr>
          <w:rFonts w:hint="eastAsia" w:ascii="仿宋" w:hAnsi="仿宋" w:eastAsia="仿宋" w:cs="仿宋"/>
          <w:sz w:val="32"/>
          <w:szCs w:val="32"/>
          <w:lang w:eastAsia="zh-CN"/>
        </w:rPr>
        <w:t xml:space="preserve"> </w:t>
      </w:r>
      <w:r>
        <w:rPr>
          <w:rFonts w:hint="eastAsia" w:ascii="仿宋" w:hAnsi="仿宋" w:eastAsia="仿宋" w:cs="仿宋"/>
          <w:sz w:val="32"/>
          <w:szCs w:val="32"/>
        </w:rPr>
        <w:t xml:space="preserve"> 在我省行政区域内从事水产种质资源开发利用，水产品种选育、水产苗种生产、经营、进出口和管理等活动，适用本条例。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本条例所称水产苗种，是指用于水产繁育、增养殖生产、科研试验和观赏的水产动植物的亲本、稚体、幼体、受精卵、孢子及其遗传育种材料。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黑体" w:hAnsi="黑体" w:eastAsia="黑体" w:cs="黑体"/>
          <w:sz w:val="32"/>
          <w:szCs w:val="32"/>
          <w:lang w:eastAsia="zh-CN"/>
        </w:rPr>
        <w:t>第三条</w:t>
      </w:r>
      <w:r>
        <w:rPr>
          <w:rFonts w:hint="eastAsia" w:ascii="仿宋" w:hAnsi="仿宋" w:eastAsia="仿宋" w:cs="仿宋"/>
          <w:sz w:val="32"/>
          <w:szCs w:val="32"/>
          <w:lang w:eastAsia="zh-CN"/>
        </w:rPr>
        <w:t xml:space="preserve"> </w:t>
      </w:r>
      <w:r>
        <w:rPr>
          <w:rFonts w:hint="eastAsia" w:ascii="仿宋" w:hAnsi="仿宋" w:eastAsia="仿宋" w:cs="仿宋"/>
          <w:sz w:val="32"/>
          <w:szCs w:val="32"/>
        </w:rPr>
        <w:t xml:space="preserve"> 省、市、县（含县级市、区，下同）渔业行政主管部门主管本行政区域内的水产苗种工作，其所属的水产苗种管理机构具体负责水产苗种管理工作。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工商、质量技术监督、交通、海关、出入境检验检疫等有关部门，按照各自职责，依法做好水产苗种相关管理工作。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黑体" w:hAnsi="黑体" w:eastAsia="黑体" w:cs="黑体"/>
          <w:sz w:val="32"/>
          <w:szCs w:val="32"/>
          <w:lang w:eastAsia="zh-CN"/>
        </w:rPr>
        <w:t xml:space="preserve">第四条  </w:t>
      </w:r>
      <w:r>
        <w:rPr>
          <w:rFonts w:hint="eastAsia" w:ascii="仿宋" w:hAnsi="仿宋" w:eastAsia="仿宋" w:cs="仿宋"/>
          <w:sz w:val="32"/>
          <w:szCs w:val="32"/>
        </w:rPr>
        <w:t>水产苗种管理坚持保护与发展并重原则，保持生物多样性，积极发展名特优水产品种。</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黑体" w:hAnsi="黑体" w:eastAsia="黑体" w:cs="黑体"/>
          <w:sz w:val="32"/>
          <w:szCs w:val="32"/>
          <w:lang w:eastAsia="zh-CN"/>
        </w:rPr>
        <w:t xml:space="preserve">第五条 </w:t>
      </w:r>
      <w:r>
        <w:rPr>
          <w:rFonts w:hint="eastAsia" w:ascii="仿宋" w:hAnsi="仿宋" w:eastAsia="仿宋" w:cs="仿宋"/>
          <w:sz w:val="32"/>
          <w:szCs w:val="32"/>
        </w:rPr>
        <w:t xml:space="preserve"> 县级以上人民政府应当加强水产优良品种体系建设，根据水产养殖需要制定水产优良品种发展规划，鼓励和支持单位或者个人进行水产优良品种的选育、技术开发，实现水产苗种生产标准化、产业化。</w:t>
      </w:r>
      <w:r>
        <w:rPr>
          <w:rFonts w:hint="eastAsia" w:ascii="仿宋" w:hAnsi="仿宋" w:eastAsia="仿宋" w:cs="仿宋"/>
          <w:sz w:val="32"/>
          <w:szCs w:val="32"/>
          <w:lang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黑体" w:hAnsi="黑体" w:eastAsia="黑体" w:cs="黑体"/>
          <w:sz w:val="32"/>
          <w:szCs w:val="32"/>
          <w:lang w:eastAsia="zh-CN"/>
        </w:rPr>
        <w:t>第六条</w:t>
      </w:r>
      <w:r>
        <w:rPr>
          <w:rFonts w:hint="eastAsia" w:ascii="仿宋" w:hAnsi="仿宋" w:eastAsia="仿宋" w:cs="仿宋"/>
          <w:sz w:val="32"/>
          <w:szCs w:val="32"/>
        </w:rPr>
        <w:t xml:space="preserve">  县级以上人民政府设立专项资金，用于扶持水产优良品种的引种、选育和推广。</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黑体" w:hAnsi="黑体" w:eastAsia="黑体" w:cs="黑体"/>
          <w:sz w:val="32"/>
          <w:szCs w:val="32"/>
          <w:lang w:eastAsia="zh-CN"/>
        </w:rPr>
        <w:t>第七条</w:t>
      </w:r>
      <w:r>
        <w:rPr>
          <w:rFonts w:hint="eastAsia" w:ascii="仿宋" w:hAnsi="仿宋" w:eastAsia="仿宋" w:cs="仿宋"/>
          <w:sz w:val="32"/>
          <w:szCs w:val="32"/>
        </w:rPr>
        <w:t xml:space="preserve">  县级以上渔业行政主管部门应当有计划地组织科研、教学和生产单位选育水产优良新品种；建立水产优良新品种选育示范基地，积极引导使用水产优良新品种，提供技术咨询；制定并定期发布适宜在本地区推广的水产优良品种目录。</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黑体" w:hAnsi="黑体" w:eastAsia="黑体" w:cs="黑体"/>
          <w:sz w:val="32"/>
          <w:szCs w:val="32"/>
          <w:lang w:eastAsia="zh-CN"/>
        </w:rPr>
        <w:t>第八条</w:t>
      </w:r>
      <w:r>
        <w:rPr>
          <w:rFonts w:hint="eastAsia" w:ascii="仿宋" w:hAnsi="仿宋" w:eastAsia="仿宋" w:cs="仿宋"/>
          <w:sz w:val="32"/>
          <w:szCs w:val="32"/>
        </w:rPr>
        <w:t xml:space="preserve">  县级以上渔业行政主管部门应当开展水产苗种病害监测和预报工作，组织检疫水产苗种和制定水产苗种病害防治预案，发现重大水产苗种病害及时向当地人民政府和上一级渔业行政主管部门报告并通报有关部门，防止水产苗种病害的传播和蔓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黑体" w:hAnsi="黑体" w:eastAsia="黑体" w:cs="黑体"/>
          <w:sz w:val="32"/>
          <w:szCs w:val="32"/>
          <w:lang w:eastAsia="zh-CN"/>
        </w:rPr>
        <w:t>第九条</w:t>
      </w:r>
      <w:r>
        <w:rPr>
          <w:rFonts w:hint="eastAsia" w:ascii="仿宋" w:hAnsi="仿宋" w:eastAsia="仿宋" w:cs="仿宋"/>
          <w:sz w:val="32"/>
          <w:szCs w:val="32"/>
        </w:rPr>
        <w:t xml:space="preserve">  省渔业行政主管部门应当根据渔业资源状况制定渔业资源增殖放流规划，组织实施向自然水域放流水产苗种。放流的具体办法由省渔业行政主管部门根据国家相关规定制定。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各级财政部门应当安排渔业资源增殖放流所需资金。鼓励社会资金用于渔业资源增殖放流。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黑体" w:hAnsi="黑体" w:eastAsia="黑体" w:cs="黑体"/>
          <w:sz w:val="32"/>
          <w:szCs w:val="32"/>
          <w:lang w:eastAsia="zh-CN"/>
        </w:rPr>
        <w:t>第十条</w:t>
      </w:r>
      <w:r>
        <w:rPr>
          <w:rFonts w:hint="eastAsia" w:ascii="仿宋" w:hAnsi="仿宋" w:eastAsia="仿宋" w:cs="仿宋"/>
          <w:sz w:val="32"/>
          <w:szCs w:val="32"/>
        </w:rPr>
        <w:t xml:space="preserve">  省渔业行政主管部门应当规划和组织建设水产原种场、良种场。省级水产</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原种场、良种场认定办法，由省渔业行政主管部门制定。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黑体" w:hAnsi="黑体" w:eastAsia="黑体" w:cs="黑体"/>
          <w:sz w:val="32"/>
          <w:szCs w:val="32"/>
          <w:lang w:eastAsia="zh-CN"/>
        </w:rPr>
        <w:t>第十一条</w:t>
      </w:r>
      <w:r>
        <w:rPr>
          <w:rFonts w:hint="eastAsia" w:ascii="仿宋" w:hAnsi="仿宋" w:eastAsia="仿宋" w:cs="仿宋"/>
          <w:sz w:val="32"/>
          <w:szCs w:val="32"/>
        </w:rPr>
        <w:t xml:space="preserve">  从省外引进新的水产品种，人工杂交培育新个体，必须经一个养殖周期以上试养，经省水产原良种审定委员会审定适宜在我省养殖的，由省渔业行政主管部门公告后方可推广、经营。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通过基因工程技术培育新个体应当遵守国家有关规定。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黑体" w:hAnsi="黑体" w:eastAsia="黑体" w:cs="黑体"/>
          <w:sz w:val="32"/>
          <w:szCs w:val="32"/>
          <w:lang w:eastAsia="zh-CN"/>
        </w:rPr>
        <w:t>第十二条</w:t>
      </w:r>
      <w:r>
        <w:rPr>
          <w:rFonts w:hint="eastAsia" w:ascii="仿宋" w:hAnsi="仿宋" w:eastAsia="仿宋" w:cs="仿宋"/>
          <w:sz w:val="32"/>
          <w:szCs w:val="32"/>
        </w:rPr>
        <w:t xml:space="preserve">  用于杂交生产商品水产苗种的亲本必须是纯系群体。对可育的水产杂交种不得用作亲本繁育。</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养殖可育的水产杂交个体和通过生物工程等技术改变遗传性状的个体及后代的，其场所必须建立严格的隔离和防逃措施，禁止将其投放于河流、湖泊、水库、海域等自然水域。</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黑体" w:hAnsi="黑体" w:eastAsia="黑体" w:cs="黑体"/>
          <w:sz w:val="32"/>
          <w:szCs w:val="32"/>
          <w:lang w:eastAsia="zh-CN"/>
        </w:rPr>
        <w:t>第十三条</w:t>
      </w:r>
      <w:r>
        <w:rPr>
          <w:rFonts w:hint="eastAsia" w:ascii="仿宋" w:hAnsi="仿宋" w:eastAsia="仿宋" w:cs="仿宋"/>
          <w:sz w:val="32"/>
          <w:szCs w:val="32"/>
        </w:rPr>
        <w:t xml:space="preserve">  水产苗种生产实行许可制度。水产苗种生产许可由县级以上渔业行政主管部门分级审批。但是，渔业生产者自育、自用水产苗种的除外。水产苗种生产许可证由省渔业行政主管部门统一印制格式，由审批发放部门印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（一）海水苗种生产规模为2000立方米以上的苗种场和淡水苗种生产能力为5000万尾以上的苗种场，由市渔业行政主管部门审批；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（二）海水苗种生产规模不足2000立方米的苗种场和淡水苗种生产能力不足5000万尾的苗种场，由县渔业行政主管部门审批。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黑体" w:hAnsi="黑体" w:eastAsia="黑体" w:cs="黑体"/>
          <w:sz w:val="32"/>
          <w:szCs w:val="32"/>
          <w:lang w:eastAsia="zh-CN"/>
        </w:rPr>
        <w:t>第十四条</w:t>
      </w:r>
      <w:r>
        <w:rPr>
          <w:rFonts w:hint="eastAsia" w:ascii="仿宋" w:hAnsi="仿宋" w:eastAsia="仿宋" w:cs="仿宋"/>
          <w:sz w:val="32"/>
          <w:szCs w:val="32"/>
        </w:rPr>
        <w:t xml:space="preserve">  申请水产苗种生产许可的单位和个人应当具备下列条件：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（一）生产场地符合规划要求，水质符合国家渔业水质标准；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（二）用于繁殖的亲本质量符合种质标准；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（三）生产设施符合水产苗种生产技术操作规程的要求；</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（四）具有相应的水产苗种生产和检验技术人员。</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黑体" w:hAnsi="黑体" w:eastAsia="黑体" w:cs="黑体"/>
          <w:sz w:val="32"/>
          <w:szCs w:val="32"/>
          <w:lang w:eastAsia="zh-CN"/>
        </w:rPr>
        <w:t>第十五条</w:t>
      </w:r>
      <w:r>
        <w:rPr>
          <w:rFonts w:hint="eastAsia" w:ascii="仿宋" w:hAnsi="仿宋" w:eastAsia="仿宋" w:cs="仿宋"/>
          <w:sz w:val="32"/>
          <w:szCs w:val="32"/>
        </w:rPr>
        <w:t xml:space="preserve">  水产苗种生产单位和个人应当按照水产苗种生产许可证规定的范围、种类等进行生产。需要变更生产范围、种类的，应当向原审批机关办理变更手续。</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水产苗种生产许可证的有效期限为三年。期满需续期的，应当于期满30日前向原审批机关提出申请，办理续期手续。</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禁止伪造、变造、买卖、租借水产苗种生产许可证。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黑体" w:hAnsi="黑体" w:eastAsia="黑体" w:cs="黑体"/>
          <w:sz w:val="32"/>
          <w:szCs w:val="32"/>
          <w:lang w:eastAsia="zh-CN"/>
        </w:rPr>
        <w:t>第十六条</w:t>
      </w:r>
      <w:r>
        <w:rPr>
          <w:rFonts w:hint="eastAsia" w:ascii="仿宋" w:hAnsi="仿宋" w:eastAsia="仿宋" w:cs="仿宋"/>
          <w:sz w:val="32"/>
          <w:szCs w:val="32"/>
        </w:rPr>
        <w:t xml:space="preserve">  水产苗种生产单位和个人必须严格执行水产苗种生产技术操作规程，建立技术资料档案，对亲本引进时间、使用年限、繁殖、淘汰、更新等情况应当详细记录。原种场、良种场供应亲本或者后备亲本，应当向用户提供有关技术资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黑体" w:hAnsi="黑体" w:eastAsia="黑体" w:cs="黑体"/>
          <w:sz w:val="32"/>
          <w:szCs w:val="32"/>
          <w:lang w:eastAsia="zh-CN"/>
        </w:rPr>
        <w:t>第十七条</w:t>
      </w:r>
      <w:r>
        <w:rPr>
          <w:rFonts w:hint="eastAsia" w:ascii="仿宋" w:hAnsi="仿宋" w:eastAsia="仿宋" w:cs="仿宋"/>
          <w:sz w:val="32"/>
          <w:szCs w:val="32"/>
        </w:rPr>
        <w:t xml:space="preserve">  水产苗种生产单位和个人在水产苗种生产中使用的药物和饵料，应当严格执行国家和行业相关安全规定，并建立用药记录。</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黑体" w:hAnsi="黑体" w:eastAsia="黑体" w:cs="黑体"/>
          <w:sz w:val="32"/>
          <w:szCs w:val="32"/>
          <w:lang w:eastAsia="zh-CN"/>
        </w:rPr>
        <w:t>第十八条</w:t>
      </w:r>
      <w:r>
        <w:rPr>
          <w:rFonts w:hint="eastAsia" w:ascii="仿宋" w:hAnsi="仿宋" w:eastAsia="仿宋" w:cs="仿宋"/>
          <w:sz w:val="32"/>
          <w:szCs w:val="32"/>
        </w:rPr>
        <w:t xml:space="preserve">  水产苗种生产单位和个人应当对生产的水产苗种按照相关标准进行质量检验，检验合格后方可销售。</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禁止生产、经营假、劣水产苗种。</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县级以上渔业行政主管部门有权对水产苗种质量进行抽检，抽检不得收取费用。抽检样品由被抽检者按照国家有关规定的数量提供。</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黑体" w:hAnsi="黑体" w:eastAsia="黑体" w:cs="黑体"/>
          <w:sz w:val="32"/>
          <w:szCs w:val="32"/>
          <w:lang w:eastAsia="zh-CN"/>
        </w:rPr>
        <w:t>第十九条</w:t>
      </w:r>
      <w:r>
        <w:rPr>
          <w:rFonts w:hint="eastAsia" w:ascii="仿宋" w:hAnsi="仿宋" w:eastAsia="仿宋" w:cs="仿宋"/>
          <w:sz w:val="32"/>
          <w:szCs w:val="32"/>
        </w:rPr>
        <w:t xml:space="preserve">  水产苗种实行产地检疫制度。水产苗种取得检疫证明后方可销售，从省外引进水产苗种必须持有产地检疫证明后方可运输和销售。</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水产苗种检疫具体办法和检疫证明的格式由省渔业行政主管部门制定。</w:t>
      </w:r>
      <w:r>
        <w:rPr>
          <w:rFonts w:hint="eastAsia" w:ascii="仿宋" w:hAnsi="仿宋" w:eastAsia="仿宋" w:cs="仿宋"/>
          <w:sz w:val="32"/>
          <w:szCs w:val="32"/>
          <w:lang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黑体" w:hAnsi="黑体" w:eastAsia="黑体" w:cs="黑体"/>
          <w:sz w:val="32"/>
          <w:szCs w:val="32"/>
          <w:lang w:eastAsia="zh-CN"/>
        </w:rPr>
        <w:t xml:space="preserve">第二十条 </w:t>
      </w:r>
      <w:r>
        <w:rPr>
          <w:rFonts w:hint="eastAsia" w:ascii="仿宋" w:hAnsi="仿宋" w:eastAsia="仿宋" w:cs="仿宋"/>
          <w:sz w:val="32"/>
          <w:szCs w:val="32"/>
        </w:rPr>
        <w:t xml:space="preserve"> 进出口水产苗种的单位和个人应当向省渔业行政主管部门提出申请。省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渔业行政主管部门应当自受理之日起15日内对进出口水产苗种的申报材料进行审查核实，按照审批权限直接审批或者初步审查后报国家渔业行政主管部门审批。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黑体" w:hAnsi="黑体" w:eastAsia="黑体" w:cs="黑体"/>
          <w:sz w:val="32"/>
          <w:szCs w:val="32"/>
          <w:lang w:eastAsia="zh-CN"/>
        </w:rPr>
        <w:t>第二十一条</w:t>
      </w:r>
      <w:r>
        <w:rPr>
          <w:rFonts w:hint="eastAsia" w:ascii="仿宋" w:hAnsi="仿宋" w:eastAsia="仿宋" w:cs="仿宋"/>
          <w:sz w:val="32"/>
          <w:szCs w:val="32"/>
        </w:rPr>
        <w:t xml:space="preserve">  水产苗种执法人员查处水产苗种生产、经营违法行为时，有权查阅、复制相关生产经营记录、检验结果等资料，现场检查水产苗种生产、经营场所，调查询问当事人有关水产苗种生产经营情况。</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任何单位和个人不得拒绝、阻碍水产苗种执法人员依法执行公务。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黑体" w:hAnsi="黑体" w:eastAsia="黑体" w:cs="黑体"/>
          <w:sz w:val="32"/>
          <w:szCs w:val="32"/>
          <w:lang w:eastAsia="zh-CN"/>
        </w:rPr>
        <w:t>第二十二条</w:t>
      </w:r>
      <w:r>
        <w:rPr>
          <w:rFonts w:hint="eastAsia" w:ascii="仿宋" w:hAnsi="仿宋" w:eastAsia="仿宋" w:cs="仿宋"/>
          <w:sz w:val="32"/>
          <w:szCs w:val="32"/>
        </w:rPr>
        <w:t xml:space="preserve">  县级以上渔业行政主管部门应当建立举报制度，及时受理对违反水产苗种法律法规行为的投诉，对举报有功者予以奖励。</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黑体" w:hAnsi="黑体" w:eastAsia="黑体" w:cs="黑体"/>
          <w:sz w:val="32"/>
          <w:szCs w:val="32"/>
          <w:lang w:eastAsia="zh-CN"/>
        </w:rPr>
        <w:t>第二十三条</w:t>
      </w:r>
      <w:r>
        <w:rPr>
          <w:rFonts w:hint="eastAsia" w:ascii="仿宋" w:hAnsi="仿宋" w:eastAsia="仿宋" w:cs="仿宋"/>
          <w:sz w:val="32"/>
          <w:szCs w:val="32"/>
        </w:rPr>
        <w:t xml:space="preserve">  违反本条例规定，有下列情形之一的，责令改正，没收苗种和违法所得，并处以5万元以下罚款：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（一）未经审定推广、经营从省外引进的新的水产品种或者推广、经营人工杂交培育新个体的；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（二）用于杂交生产商品水产苗种的亲本不是纯系群体，对可育的水产杂交种用作亲本繁育，或者将可育的水产杂交个体和通过生物工程等技术改变遗传性状的个体及其后代投放自然水域或者造成逃逸的；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（三）未取得水产苗种生产许可证或者伪造、变造、买卖、租借水产苗种生产许可证从事生产的。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黑体" w:hAnsi="黑体" w:eastAsia="黑体" w:cs="黑体"/>
          <w:sz w:val="32"/>
          <w:szCs w:val="32"/>
          <w:lang w:eastAsia="zh-CN"/>
        </w:rPr>
        <w:t>第二十四条</w:t>
      </w:r>
      <w:r>
        <w:rPr>
          <w:rFonts w:hint="eastAsia" w:ascii="仿宋" w:hAnsi="仿宋" w:eastAsia="仿宋" w:cs="仿宋"/>
          <w:sz w:val="32"/>
          <w:szCs w:val="32"/>
        </w:rPr>
        <w:t xml:space="preserve">  违反本条例规定，有下列情形之一的，给予以下处罚：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（一）在水产苗种生产中使用药物和饵料未执行国家和行业相关安全规定，或者未建立用药记录的，责令改正，并处以1万元以上5万元以下罚款；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二）生产、经营假、劣水产苗种的，责令停止生产、经营，没收苗种及违法所得，有违法所得的，并处以违法所得5倍以上10倍以下罚款；没有违法所得的，并处以2000元以上5万元以下罚款；情节严重的，由原审批机关吊销水产苗种生产许可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（三）经营没有检疫证明水产苗种的，责令停止经营，没收违法所得；对未售出的水产苗种依法补检，经补检不合格的，责令经营者在水产苗种执法人员监督下做无害化处理；无法作无害化处理的，予以销毁。</w:t>
      </w:r>
      <w:r>
        <w:rPr>
          <w:rFonts w:hint="eastAsia" w:ascii="仿宋" w:hAnsi="仿宋" w:eastAsia="仿宋" w:cs="仿宋"/>
          <w:sz w:val="32"/>
          <w:szCs w:val="32"/>
          <w:lang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黑体" w:hAnsi="黑体" w:eastAsia="黑体" w:cs="黑体"/>
          <w:sz w:val="32"/>
          <w:szCs w:val="32"/>
          <w:lang w:eastAsia="zh-CN"/>
        </w:rPr>
        <w:t>第二十五条</w:t>
      </w:r>
      <w:r>
        <w:rPr>
          <w:rFonts w:hint="eastAsia" w:ascii="仿宋" w:hAnsi="仿宋" w:eastAsia="仿宋" w:cs="仿宋"/>
          <w:sz w:val="32"/>
          <w:szCs w:val="32"/>
        </w:rPr>
        <w:t xml:space="preserve">  本条例规定的行政处罚，由县级以上渔业行政主管部门或者其所属的水产苗种管理机构决定。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黑体" w:hAnsi="黑体" w:eastAsia="黑体" w:cs="黑体"/>
          <w:sz w:val="32"/>
          <w:szCs w:val="32"/>
          <w:lang w:eastAsia="zh-CN"/>
        </w:rPr>
        <w:t>第二十六条</w:t>
      </w:r>
      <w:r>
        <w:rPr>
          <w:rFonts w:hint="eastAsia" w:ascii="仿宋" w:hAnsi="仿宋" w:eastAsia="仿宋" w:cs="仿宋"/>
          <w:sz w:val="32"/>
          <w:szCs w:val="32"/>
        </w:rPr>
        <w:t xml:space="preserve">  渔业行政主管部门及其水产苗种管理机构的工作人员有下列行为之一的，由其所在单位或者上级主管部门给予行政处分；构成犯罪的，依法追究刑事责任：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（一）从事水产苗种生产、经营活动的；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（二）违反规定审批或者符合规定而拒绝审批水产苗种生产许可证的；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（三）出具虚假检疫证明的；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（四）违反规定收费的；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（五）非法干预、侵害水产苗种生产经营者自主权和利益的；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（六）其他玩忽职守、滥用职权、徇私舞弊的行为。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b/>
          <w:bCs/>
          <w:sz w:val="32"/>
          <w:szCs w:val="32"/>
        </w:rPr>
      </w:pPr>
      <w:r>
        <w:rPr>
          <w:rFonts w:hint="eastAsia" w:ascii="黑体" w:hAnsi="黑体" w:eastAsia="黑体" w:cs="黑体"/>
          <w:sz w:val="32"/>
          <w:szCs w:val="32"/>
          <w:lang w:eastAsia="zh-CN"/>
        </w:rPr>
        <w:t>第二十七条</w:t>
      </w:r>
      <w:r>
        <w:rPr>
          <w:rFonts w:hint="eastAsia" w:ascii="仿宋" w:hAnsi="仿宋" w:eastAsia="仿宋" w:cs="仿宋"/>
          <w:sz w:val="32"/>
          <w:szCs w:val="32"/>
        </w:rPr>
        <w:t xml:space="preserve">  本条例自2006年1月1日起施行。</w:t>
      </w:r>
    </w:p>
    <w:p>
      <w:pPr>
        <w:rPr>
          <w:rFonts w:hint="eastAsia" w:ascii="仿宋" w:hAnsi="仿宋" w:eastAsia="仿宋" w:cs="仿宋"/>
          <w:sz w:val="32"/>
          <w:szCs w:val="32"/>
        </w:rPr>
      </w:pPr>
    </w:p>
    <w:sectPr>
      <w:footerReference r:id="rId3" w:type="default"/>
      <w:pgSz w:w="11906" w:h="16838"/>
      <w:pgMar w:top="2041" w:right="1531" w:bottom="2041" w:left="1531" w:header="851" w:footer="992" w:gutter="0"/>
      <w:pgNumType w:fmt="decimal"/>
      <w:cols w:space="72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中倩_GBK">
    <w:panose1 w:val="03000509000000000000"/>
    <w:charset w:val="86"/>
    <w:family w:val="auto"/>
    <w:pitch w:val="default"/>
    <w:sig w:usb0="00000001" w:usb1="080E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微软雅黑">
    <w:panose1 w:val="020B0503020204020204"/>
    <w:charset w:val="86"/>
    <w:family w:val="auto"/>
    <w:pitch w:val="default"/>
    <w:sig w:usb0="80000287" w:usb1="280F3C52" w:usb2="00000016" w:usb3="00000000" w:csb0="0004001F" w:csb1="00000000"/>
  </w:font>
  <w:font w:name="叶根友毛笔行书2.0版">
    <w:panose1 w:val="02010601030101010101"/>
    <w:charset w:val="86"/>
    <w:family w:val="auto"/>
    <w:pitch w:val="default"/>
    <w:sig w:usb0="00000001" w:usb1="080E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新魏">
    <w:panose1 w:val="02010800040101010101"/>
    <w:charset w:val="86"/>
    <w:family w:val="auto"/>
    <w:pitch w:val="default"/>
    <w:sig w:usb0="00000001" w:usb1="080F0000" w:usb2="00000000" w:usb3="00000000" w:csb0="00040000" w:csb1="00000000"/>
  </w:font>
  <w:font w:name="华文彩云">
    <w:panose1 w:val="02010800040101010101"/>
    <w:charset w:val="86"/>
    <w:family w:val="auto"/>
    <w:pitch w:val="default"/>
    <w:sig w:usb0="00000001" w:usb1="080F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中央文件专用字库2">
    <w:panose1 w:val="03000509000000000000"/>
    <w:charset w:val="86"/>
    <w:family w:val="auto"/>
    <w:pitch w:val="default"/>
    <w:sig w:usb0="00000001" w:usb1="08000000" w:usb2="00000000" w:usb3="00000000" w:csb0="00040000" w:csb1="00000000"/>
  </w:font>
  <w:font w:name="中央文件专用字库1">
    <w:panose1 w:val="03000509000000000000"/>
    <w:charset w:val="86"/>
    <w:family w:val="auto"/>
    <w:pitch w:val="default"/>
    <w:sig w:usb0="00000001" w:usb1="08000000" w:usb2="00000000" w:usb3="00000000" w:csb0="00040000" w:csb1="00000000"/>
  </w:font>
  <w:font w:name="宋">
    <w:altName w:val="宋体"/>
    <w:panose1 w:val="00000000000000000000"/>
    <w:charset w:val="00"/>
    <w:family w:val="auto"/>
    <w:pitch w:val="default"/>
    <w:sig w:usb0="00000000" w:usb1="00000000" w:usb2="00000000" w:usb3="00000000" w:csb0="00000000" w:csb1="00000000"/>
  </w:font>
  <w:font w:name="相结合">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相结">
    <w:altName w:val="Segoe Print"/>
    <w:panose1 w:val="00000000000000000000"/>
    <w:charset w:val="00"/>
    <w:family w:val="auto"/>
    <w:pitch w:val="default"/>
    <w:sig w:usb0="00000000" w:usb1="00000000" w:usb2="00000000" w:usb3="00000000" w:csb0="00000000" w:csb1="00000000"/>
  </w:font>
  <w:font w:name="相">
    <w:altName w:val="Segoe Print"/>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 w:name="方正中倩简体">
    <w:panose1 w:val="03000509000000000000"/>
    <w:charset w:val="86"/>
    <w:family w:val="auto"/>
    <w:pitch w:val="default"/>
    <w:sig w:usb0="00000001" w:usb1="080E0000" w:usb2="00000000" w:usb3="00000000" w:csb0="00040000" w:csb1="00000000"/>
  </w:font>
  <w:font w:name="方正中倩繁体">
    <w:panose1 w:val="03000509000000000000"/>
    <w:charset w:val="86"/>
    <w:family w:val="auto"/>
    <w:pitch w:val="default"/>
    <w:sig w:usb0="00000001" w:usb1="080E0000" w:usb2="00000000" w:usb3="00000000" w:csb0="00040000" w:csb1="00000000"/>
  </w:font>
  <w:font w:name="仿">
    <w:altName w:val="Segoe Print"/>
    <w:panose1 w:val="00000000000000000000"/>
    <w:charset w:val="00"/>
    <w:family w:val="auto"/>
    <w:pitch w:val="default"/>
    <w:sig w:usb0="00000000" w:usb1="00000000" w:usb2="00000000" w:usb3="00000000" w:csb0="00000000" w:csb1="00000000"/>
  </w:font>
  <w:font w:name="Calibri Light">
    <w:panose1 w:val="020F0302020204030204"/>
    <w:charset w:val="00"/>
    <w:family w:val="auto"/>
    <w:pitch w:val="default"/>
    <w:sig w:usb0="A00002EF" w:usb1="4000207B" w:usb2="00000000" w:usb3="00000000" w:csb0="2000019F" w:csb1="00000000"/>
  </w:font>
  <w:font w:name="方正中楷繁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keepNext w:val="0"/>
                            <w:keepLines w:val="0"/>
                            <w:pageBreakBefore w:val="0"/>
                            <w:widowControl w:val="0"/>
                            <w:kinsoku/>
                            <w:wordWrap/>
                            <w:overflowPunct/>
                            <w:topLinePunct w:val="0"/>
                            <w:autoSpaceDE/>
                            <w:autoSpaceDN/>
                            <w:bidi w:val="0"/>
                            <w:adjustRightInd w:val="0"/>
                            <w:snapToGrid w:val="0"/>
                            <w:spacing w:line="240" w:lineRule="atLeast"/>
                            <w:ind w:left="420" w:leftChars="200" w:right="420" w:rightChars="200" w:firstLine="0" w:firstLineChars="0"/>
                            <w:jc w:val="both"/>
                            <w:textAlignment w:val="auto"/>
                            <w:outlineLvl w:val="9"/>
                            <w:rPr>
                              <w:rFonts w:hint="eastAsia"/>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p>
                          <w:pPr>
                            <w:snapToGrid w:val="0"/>
                            <w:rPr>
                              <w:rFonts w:hint="eastAsia" w:eastAsia="宋体"/>
                              <w:sz w:val="18"/>
                              <w:lang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s0lY7tAAAAAFAQAADwAAAAAA&#10;AAABACAAAAAiAAAAZHJzL2Rvd25yZXYueG1sUEsBAhQAFAAAAAgAh07iQA4bVggbAgAAIQQAAA4A&#10;AAAAAAAAAQAgAAAAHwEAAGRycy9lMm9Eb2MueG1sUEsFBgAAAAAGAAYAWQEAAKwFAAAAAA==&#10;">
              <v:fill on="f" focussize="0,0"/>
              <v:stroke on="f" weight="0.5pt"/>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val="0"/>
                      <w:snapToGrid w:val="0"/>
                      <w:spacing w:line="240" w:lineRule="atLeast"/>
                      <w:ind w:left="420" w:leftChars="200" w:right="420" w:rightChars="200" w:firstLine="0" w:firstLineChars="0"/>
                      <w:jc w:val="both"/>
                      <w:textAlignment w:val="auto"/>
                      <w:outlineLvl w:val="9"/>
                      <w:rPr>
                        <w:rFonts w:hint="eastAsia"/>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p>
                    <w:pPr>
                      <w:snapToGrid w:val="0"/>
                      <w:rPr>
                        <w:rFonts w:hint="eastAsia" w:eastAsia="宋体"/>
                        <w:sz w:val="18"/>
                        <w:lang w:eastAsia="zh-CN"/>
                      </w:rPr>
                    </w:pP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hyphenationZone w:val="360"/>
  <w:drawingGridVerticalSpacing w:val="159"/>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61F2837"/>
    <w:rsid w:val="00DC6F67"/>
    <w:rsid w:val="0131294C"/>
    <w:rsid w:val="01395EB3"/>
    <w:rsid w:val="01A90DF8"/>
    <w:rsid w:val="01D27DA7"/>
    <w:rsid w:val="02123303"/>
    <w:rsid w:val="02DC1B4A"/>
    <w:rsid w:val="030B094A"/>
    <w:rsid w:val="03187345"/>
    <w:rsid w:val="03400271"/>
    <w:rsid w:val="04A11D33"/>
    <w:rsid w:val="04E00FF6"/>
    <w:rsid w:val="04F51BA1"/>
    <w:rsid w:val="05266E56"/>
    <w:rsid w:val="054A6246"/>
    <w:rsid w:val="05B10E1F"/>
    <w:rsid w:val="064B52D3"/>
    <w:rsid w:val="06FE6E5A"/>
    <w:rsid w:val="090C6FF4"/>
    <w:rsid w:val="0BFA65D6"/>
    <w:rsid w:val="0C6A4B67"/>
    <w:rsid w:val="0C9250A8"/>
    <w:rsid w:val="0CEC2EA6"/>
    <w:rsid w:val="0D7C2526"/>
    <w:rsid w:val="0E664A1A"/>
    <w:rsid w:val="0F037DF5"/>
    <w:rsid w:val="10630639"/>
    <w:rsid w:val="107F2C41"/>
    <w:rsid w:val="109467B8"/>
    <w:rsid w:val="112C3662"/>
    <w:rsid w:val="116945A7"/>
    <w:rsid w:val="11945F12"/>
    <w:rsid w:val="13200AFA"/>
    <w:rsid w:val="13595AA4"/>
    <w:rsid w:val="13B67655"/>
    <w:rsid w:val="143D2F2C"/>
    <w:rsid w:val="143F54BF"/>
    <w:rsid w:val="14824A64"/>
    <w:rsid w:val="15B6789A"/>
    <w:rsid w:val="161F2837"/>
    <w:rsid w:val="164D12D6"/>
    <w:rsid w:val="17726FC4"/>
    <w:rsid w:val="177A3CFF"/>
    <w:rsid w:val="17FE62AE"/>
    <w:rsid w:val="18171061"/>
    <w:rsid w:val="181774D2"/>
    <w:rsid w:val="189A5561"/>
    <w:rsid w:val="18AF0FF7"/>
    <w:rsid w:val="18C670C6"/>
    <w:rsid w:val="1A264C98"/>
    <w:rsid w:val="1AD672BF"/>
    <w:rsid w:val="1B0B6D26"/>
    <w:rsid w:val="1BEF3813"/>
    <w:rsid w:val="1C6E12DC"/>
    <w:rsid w:val="1CF5377A"/>
    <w:rsid w:val="1D7A161D"/>
    <w:rsid w:val="1DF5713F"/>
    <w:rsid w:val="1E320A55"/>
    <w:rsid w:val="1E6229FB"/>
    <w:rsid w:val="1E8C04FB"/>
    <w:rsid w:val="1F487ACC"/>
    <w:rsid w:val="1FCA6FF6"/>
    <w:rsid w:val="20103889"/>
    <w:rsid w:val="20316386"/>
    <w:rsid w:val="20590C69"/>
    <w:rsid w:val="20EF61E1"/>
    <w:rsid w:val="223E6956"/>
    <w:rsid w:val="240D4646"/>
    <w:rsid w:val="24B96C6B"/>
    <w:rsid w:val="25D47A71"/>
    <w:rsid w:val="2624617C"/>
    <w:rsid w:val="2630396D"/>
    <w:rsid w:val="264440A8"/>
    <w:rsid w:val="270B303B"/>
    <w:rsid w:val="27B05AA6"/>
    <w:rsid w:val="27FC2D25"/>
    <w:rsid w:val="287477DF"/>
    <w:rsid w:val="29123653"/>
    <w:rsid w:val="2A293C93"/>
    <w:rsid w:val="2A4147F2"/>
    <w:rsid w:val="2B031DE5"/>
    <w:rsid w:val="2B537748"/>
    <w:rsid w:val="2BE3684F"/>
    <w:rsid w:val="2BFC5DAE"/>
    <w:rsid w:val="2CE13614"/>
    <w:rsid w:val="2D013697"/>
    <w:rsid w:val="2D942549"/>
    <w:rsid w:val="2DB7090C"/>
    <w:rsid w:val="2DBE0035"/>
    <w:rsid w:val="2E991E94"/>
    <w:rsid w:val="2EA67C7A"/>
    <w:rsid w:val="2ED63F14"/>
    <w:rsid w:val="2EF66D7D"/>
    <w:rsid w:val="2F082722"/>
    <w:rsid w:val="2F836FAA"/>
    <w:rsid w:val="2FAC7C6C"/>
    <w:rsid w:val="2FFC0332"/>
    <w:rsid w:val="30B05D00"/>
    <w:rsid w:val="315015BF"/>
    <w:rsid w:val="319A7AB0"/>
    <w:rsid w:val="31E03E63"/>
    <w:rsid w:val="329C3F8B"/>
    <w:rsid w:val="330956BB"/>
    <w:rsid w:val="34992DB2"/>
    <w:rsid w:val="34A4792D"/>
    <w:rsid w:val="3523460C"/>
    <w:rsid w:val="355D574F"/>
    <w:rsid w:val="35B732C8"/>
    <w:rsid w:val="35E577DF"/>
    <w:rsid w:val="363F69A7"/>
    <w:rsid w:val="36811BED"/>
    <w:rsid w:val="37C466BF"/>
    <w:rsid w:val="37ED52A7"/>
    <w:rsid w:val="38721F4F"/>
    <w:rsid w:val="38EE67B9"/>
    <w:rsid w:val="38F3428F"/>
    <w:rsid w:val="3975062E"/>
    <w:rsid w:val="3A3C6DDF"/>
    <w:rsid w:val="3A630D35"/>
    <w:rsid w:val="3AC920CE"/>
    <w:rsid w:val="3BA73BF4"/>
    <w:rsid w:val="3C7F5E75"/>
    <w:rsid w:val="3D486918"/>
    <w:rsid w:val="3E277E6D"/>
    <w:rsid w:val="3E400C5F"/>
    <w:rsid w:val="3EF34D8D"/>
    <w:rsid w:val="3F985328"/>
    <w:rsid w:val="3FD8696F"/>
    <w:rsid w:val="40913EE0"/>
    <w:rsid w:val="40934429"/>
    <w:rsid w:val="40B94E87"/>
    <w:rsid w:val="40CC3ADD"/>
    <w:rsid w:val="40F2738E"/>
    <w:rsid w:val="42C267EB"/>
    <w:rsid w:val="43693C5A"/>
    <w:rsid w:val="44B56F0C"/>
    <w:rsid w:val="44BA1352"/>
    <w:rsid w:val="455C5B77"/>
    <w:rsid w:val="45715B28"/>
    <w:rsid w:val="45CC43B8"/>
    <w:rsid w:val="45E94568"/>
    <w:rsid w:val="45EB580A"/>
    <w:rsid w:val="46F25374"/>
    <w:rsid w:val="46FE6ADB"/>
    <w:rsid w:val="47190386"/>
    <w:rsid w:val="48235500"/>
    <w:rsid w:val="496D093B"/>
    <w:rsid w:val="49B60526"/>
    <w:rsid w:val="4A0E14A2"/>
    <w:rsid w:val="4A115B83"/>
    <w:rsid w:val="4A304D48"/>
    <w:rsid w:val="4A376741"/>
    <w:rsid w:val="4A762DE3"/>
    <w:rsid w:val="4A9F5378"/>
    <w:rsid w:val="4ACE5D7C"/>
    <w:rsid w:val="4BF3497D"/>
    <w:rsid w:val="4C4749AD"/>
    <w:rsid w:val="4C4F10F0"/>
    <w:rsid w:val="4C8B2202"/>
    <w:rsid w:val="4CAD2CFC"/>
    <w:rsid w:val="4E125172"/>
    <w:rsid w:val="4EE07366"/>
    <w:rsid w:val="4F1678B7"/>
    <w:rsid w:val="4F2C0DC2"/>
    <w:rsid w:val="4F551665"/>
    <w:rsid w:val="4FB03709"/>
    <w:rsid w:val="4FDA2B53"/>
    <w:rsid w:val="50481CEB"/>
    <w:rsid w:val="508E2CC0"/>
    <w:rsid w:val="51774BDD"/>
    <w:rsid w:val="52C57AD3"/>
    <w:rsid w:val="52E867D7"/>
    <w:rsid w:val="531336BB"/>
    <w:rsid w:val="532A73B3"/>
    <w:rsid w:val="53966249"/>
    <w:rsid w:val="55E35DFC"/>
    <w:rsid w:val="55F153C4"/>
    <w:rsid w:val="561B6A0C"/>
    <w:rsid w:val="56346931"/>
    <w:rsid w:val="56801407"/>
    <w:rsid w:val="56C277FA"/>
    <w:rsid w:val="57EA54B3"/>
    <w:rsid w:val="585602DF"/>
    <w:rsid w:val="590E0F79"/>
    <w:rsid w:val="59836D8C"/>
    <w:rsid w:val="5A4370C0"/>
    <w:rsid w:val="5A8627B5"/>
    <w:rsid w:val="5AFE29E7"/>
    <w:rsid w:val="5D0A6845"/>
    <w:rsid w:val="5D8666C1"/>
    <w:rsid w:val="5E1E3B4D"/>
    <w:rsid w:val="5E556905"/>
    <w:rsid w:val="5E6C00EB"/>
    <w:rsid w:val="5E790AB1"/>
    <w:rsid w:val="5EA5155D"/>
    <w:rsid w:val="5FC01C05"/>
    <w:rsid w:val="60212DE9"/>
    <w:rsid w:val="6033420B"/>
    <w:rsid w:val="625C6084"/>
    <w:rsid w:val="626C54D9"/>
    <w:rsid w:val="62BC1813"/>
    <w:rsid w:val="64A019F5"/>
    <w:rsid w:val="652671F7"/>
    <w:rsid w:val="65A52084"/>
    <w:rsid w:val="663B59C0"/>
    <w:rsid w:val="667230FF"/>
    <w:rsid w:val="66BA54A4"/>
    <w:rsid w:val="67544E85"/>
    <w:rsid w:val="67DD1197"/>
    <w:rsid w:val="680B03CF"/>
    <w:rsid w:val="68DB6E36"/>
    <w:rsid w:val="697E6B15"/>
    <w:rsid w:val="6AAA3BEE"/>
    <w:rsid w:val="6B131566"/>
    <w:rsid w:val="6B6B45BE"/>
    <w:rsid w:val="6BA75280"/>
    <w:rsid w:val="6BE11D86"/>
    <w:rsid w:val="6C076208"/>
    <w:rsid w:val="6C2706A1"/>
    <w:rsid w:val="6CD51EDC"/>
    <w:rsid w:val="6D4443E7"/>
    <w:rsid w:val="6D6A13C0"/>
    <w:rsid w:val="6DA53D50"/>
    <w:rsid w:val="6DBF7B24"/>
    <w:rsid w:val="6F723BC8"/>
    <w:rsid w:val="6F8B7987"/>
    <w:rsid w:val="709C429C"/>
    <w:rsid w:val="70F53D21"/>
    <w:rsid w:val="717C33E8"/>
    <w:rsid w:val="7269452B"/>
    <w:rsid w:val="72EF5052"/>
    <w:rsid w:val="732C51EB"/>
    <w:rsid w:val="73DB0054"/>
    <w:rsid w:val="746E6EE2"/>
    <w:rsid w:val="74FD13CF"/>
    <w:rsid w:val="753B5365"/>
    <w:rsid w:val="761746CE"/>
    <w:rsid w:val="765A6983"/>
    <w:rsid w:val="767B4FBE"/>
    <w:rsid w:val="76D129CF"/>
    <w:rsid w:val="785161E0"/>
    <w:rsid w:val="78C42802"/>
    <w:rsid w:val="78FF556C"/>
    <w:rsid w:val="79E1112C"/>
    <w:rsid w:val="79E6441F"/>
    <w:rsid w:val="7A86554B"/>
    <w:rsid w:val="7A9044D5"/>
    <w:rsid w:val="7BA834EA"/>
    <w:rsid w:val="7BCA0A4C"/>
    <w:rsid w:val="7CA15643"/>
    <w:rsid w:val="7D2A4684"/>
    <w:rsid w:val="7D4263F2"/>
    <w:rsid w:val="7DD73CD4"/>
    <w:rsid w:val="7E0E014F"/>
    <w:rsid w:val="7E5F4A5B"/>
    <w:rsid w:val="7ED17299"/>
    <w:rsid w:val="7EF94983"/>
    <w:rsid w:val="7F5E3BC5"/>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3"/>
    <w:qFormat/>
    <w:uiPriority w:val="0"/>
    <w:pPr>
      <w:keepNext/>
      <w:keepLines/>
      <w:spacing w:beforeAutospacing="0" w:afterAutospacing="0" w:line="560" w:lineRule="exact"/>
      <w:ind w:firstLine="0" w:firstLineChars="0"/>
      <w:jc w:val="center"/>
      <w:outlineLvl w:val="0"/>
    </w:pPr>
    <w:rPr>
      <w:rFonts w:eastAsia="黑体"/>
      <w:kern w:val="44"/>
      <w:sz w:val="32"/>
    </w:rPr>
  </w:style>
  <w:style w:type="paragraph" w:styleId="3">
    <w:name w:val="heading 2"/>
    <w:basedOn w:val="1"/>
    <w:next w:val="1"/>
    <w:unhideWhenUsed/>
    <w:qFormat/>
    <w:uiPriority w:val="0"/>
    <w:pPr>
      <w:keepNext/>
      <w:keepLines/>
      <w:spacing w:before="100" w:beforeLines="100" w:beforeAutospacing="0" w:after="100" w:afterLines="100" w:afterAutospacing="0" w:line="413" w:lineRule="auto"/>
      <w:jc w:val="center"/>
      <w:outlineLvl w:val="1"/>
    </w:pPr>
    <w:rPr>
      <w:rFonts w:ascii="Arial" w:hAnsi="Arial" w:eastAsia="宋体"/>
      <w:sz w:val="32"/>
    </w:rPr>
  </w:style>
  <w:style w:type="paragraph" w:styleId="4">
    <w:name w:val="heading 3"/>
    <w:basedOn w:val="1"/>
    <w:next w:val="1"/>
    <w:link w:val="14"/>
    <w:unhideWhenUsed/>
    <w:qFormat/>
    <w:uiPriority w:val="0"/>
    <w:pPr>
      <w:keepNext/>
      <w:keepLines/>
      <w:spacing w:beforeLines="0" w:beforeAutospacing="0" w:afterLines="0" w:afterAutospacing="0" w:line="560" w:lineRule="exact"/>
      <w:ind w:firstLine="640" w:firstLineChars="200"/>
      <w:jc w:val="left"/>
      <w:outlineLvl w:val="2"/>
    </w:pPr>
    <w:rPr>
      <w:rFonts w:eastAsia="楷体"/>
      <w:sz w:val="32"/>
    </w:rPr>
  </w:style>
  <w:style w:type="character" w:default="1" w:styleId="9">
    <w:name w:val="Default Paragraph Font"/>
    <w:semiHidden/>
    <w:qFormat/>
    <w:uiPriority w:val="0"/>
  </w:style>
  <w:style w:type="table" w:default="1" w:styleId="10">
    <w:name w:val="Normal Table"/>
    <w:semiHidden/>
    <w:qFormat/>
    <w:uiPriority w:val="0"/>
    <w:tblPr>
      <w:tblLayout w:type="fixed"/>
      <w:tblCellMar>
        <w:top w:w="0" w:type="dxa"/>
        <w:left w:w="108" w:type="dxa"/>
        <w:bottom w:w="0" w:type="dxa"/>
        <w:right w:w="108" w:type="dxa"/>
      </w:tblCellMar>
    </w:tblPr>
    <w:tcPr>
      <w:textDirection w:val="lrTb"/>
    </w:tc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toc 1"/>
    <w:basedOn w:val="1"/>
    <w:next w:val="1"/>
    <w:qFormat/>
    <w:uiPriority w:val="0"/>
    <w:pPr>
      <w:spacing w:line="560" w:lineRule="exact"/>
      <w:ind w:left="630" w:leftChars="300" w:right="630" w:rightChars="300"/>
    </w:pPr>
    <w:rPr>
      <w:rFonts w:eastAsia="楷体"/>
      <w:sz w:val="32"/>
    </w:rPr>
  </w:style>
  <w:style w:type="paragraph" w:styleId="8">
    <w:name w:val="toc 2"/>
    <w:basedOn w:val="1"/>
    <w:next w:val="1"/>
    <w:qFormat/>
    <w:uiPriority w:val="0"/>
    <w:pPr>
      <w:ind w:left="420" w:leftChars="200"/>
    </w:pPr>
  </w:style>
  <w:style w:type="paragraph" w:customStyle="1" w:styleId="11">
    <w:name w:val="目录"/>
    <w:basedOn w:val="1"/>
    <w:link w:val="12"/>
    <w:qFormat/>
    <w:uiPriority w:val="0"/>
    <w:pPr>
      <w:spacing w:line="560" w:lineRule="exact"/>
    </w:pPr>
    <w:rPr>
      <w:rFonts w:ascii="Calibri" w:hAnsi="Calibri" w:eastAsia="仿宋"/>
      <w:sz w:val="32"/>
    </w:rPr>
  </w:style>
  <w:style w:type="character" w:customStyle="1" w:styleId="12">
    <w:name w:val="目录 Char"/>
    <w:link w:val="11"/>
    <w:qFormat/>
    <w:uiPriority w:val="0"/>
    <w:rPr>
      <w:rFonts w:ascii="Calibri" w:hAnsi="Calibri" w:eastAsia="仿宋"/>
      <w:sz w:val="32"/>
    </w:rPr>
  </w:style>
  <w:style w:type="character" w:customStyle="1" w:styleId="13">
    <w:name w:val="标题 1 Char"/>
    <w:link w:val="2"/>
    <w:qFormat/>
    <w:uiPriority w:val="0"/>
    <w:rPr>
      <w:rFonts w:ascii="Calibri" w:hAnsi="Calibri" w:eastAsia="黑体"/>
      <w:kern w:val="44"/>
      <w:sz w:val="32"/>
    </w:rPr>
  </w:style>
  <w:style w:type="character" w:customStyle="1" w:styleId="14">
    <w:name w:val="标题 3 Char"/>
    <w:link w:val="4"/>
    <w:qFormat/>
    <w:uiPriority w:val="0"/>
    <w:rPr>
      <w:rFonts w:eastAsia="楷体"/>
      <w:sz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2017-02-10T04:07:00Z</dcterms:created>
  <dc:creator>Administrator</dc:creator>
  <cp:lastModifiedBy>Administrator</cp:lastModifiedBy>
  <dcterms:modified xsi:type="dcterms:W3CDTF">2017-02-16T13:43:44Z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