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lang w:eastAsia="zh-CN"/>
        </w:rPr>
      </w:pPr>
    </w:p>
    <w:p>
      <w:pPr>
        <w:pStyle w:val="2"/>
        <w:rPr>
          <w:rFonts w:hint="eastAsia"/>
          <w:lang w:eastAsia="zh-CN"/>
        </w:rPr>
      </w:pPr>
      <w:r>
        <w:rPr>
          <w:rFonts w:hint="eastAsia"/>
          <w:lang w:eastAsia="zh-CN"/>
        </w:rPr>
        <w:t>甘肃省农村集体资产管理条例</w:t>
      </w:r>
    </w:p>
    <w:p>
      <w:pPr>
        <w:pStyle w:val="3"/>
        <w:ind w:left="1280" w:leftChars="200" w:right="524" w:rightChars="164" w:firstLine="0" w:firstLineChars="0"/>
        <w:jc w:val="left"/>
        <w:rPr>
          <w:rFonts w:hint="eastAsia"/>
          <w:lang w:eastAsia="zh-CN"/>
        </w:rPr>
      </w:pPr>
      <w:r>
        <w:rPr>
          <w:rFonts w:hint="eastAsia"/>
          <w:lang w:eastAsia="zh-CN"/>
        </w:rPr>
        <w:t xml:space="preserve"> </w:t>
      </w:r>
    </w:p>
    <w:p>
      <w:pPr>
        <w:pStyle w:val="3"/>
        <w:ind w:left="1280" w:leftChars="200" w:right="524" w:rightChars="164" w:firstLine="0" w:firstLineChars="0"/>
        <w:jc w:val="both"/>
        <w:rPr>
          <w:rFonts w:hint="eastAsia"/>
          <w:lang w:eastAsia="zh-CN"/>
        </w:rPr>
      </w:pPr>
      <w:r>
        <w:rPr>
          <w:rFonts w:hint="eastAsia"/>
          <w:lang w:eastAsia="zh-CN"/>
        </w:rPr>
        <w:t>（1997年1月20日甘肃省第八届人民代表大会常务委员会第二十五次会议通过</w:t>
      </w:r>
      <w:r>
        <w:rPr>
          <w:rFonts w:hint="eastAsia"/>
          <w:lang w:val="en-US" w:eastAsia="zh-CN"/>
        </w:rPr>
        <w:t xml:space="preserve">  </w:t>
      </w:r>
      <w:r>
        <w:rPr>
          <w:rFonts w:hint="eastAsia"/>
          <w:lang w:eastAsia="zh-CN"/>
        </w:rPr>
        <w:t>2004年6月4日甘肃省第十届人民代表大会常务委员会第十次会议第一次修正</w:t>
      </w:r>
      <w:r>
        <w:rPr>
          <w:rFonts w:hint="eastAsia"/>
          <w:lang w:val="en-US" w:eastAsia="zh-CN"/>
        </w:rPr>
        <w:t xml:space="preserve">  </w:t>
      </w:r>
      <w:r>
        <w:rPr>
          <w:rFonts w:hint="eastAsia"/>
          <w:lang w:eastAsia="zh-CN"/>
        </w:rPr>
        <w:t>2010年9月29日甘肃省第十一届人民代表大会常务委员会第十七次会议第二次修正）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第一章</w:t>
      </w:r>
      <w:r>
        <w:rPr>
          <w:rFonts w:hint="eastAsia" w:ascii="黑体" w:hAnsi="黑体" w:eastAsia="黑体" w:cs="黑体"/>
          <w:lang w:val="en-US" w:eastAsia="zh-CN"/>
        </w:rPr>
        <w:t xml:space="preserve">  </w:t>
      </w:r>
      <w:r>
        <w:rPr>
          <w:rFonts w:hint="eastAsia" w:ascii="黑体" w:hAnsi="黑体" w:eastAsia="黑体" w:cs="黑体"/>
          <w:lang w:eastAsia="zh-CN"/>
        </w:rPr>
        <w:t>总则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第一条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为加强农村集体资产管理，保护农村集体经济组织的合法权益，巩固壮大集体经济，根据《中华人民共和国宪法》和《中华人民共和国农业法》等有关法律、法规的规定，结合本省实际，制定本条例。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本条例所称农村集体资产，是指归乡（镇）、村、组（社）集体经济组织全体成员集体所有的资产。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本条例所称农村集体经济组织是指乡（镇）、村、组（社）农民以生产资料集体所有形式组建的独立核算的经济组织。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第四条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在遵守国家有关法律、法规的前提下，制定组织《章程》，实行民主管理，依法选举和罢免管理人员，决定经营管理的重大事项，有独立进行经济活动的自主权，行使集体资产管理、使用、收益、处分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尚未成立村集体经济组织的，由村民委员会暂行村集体经济组织的职能。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第五条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县级以上人民政府农业行政主管部门和乡（镇）人民政府负责指导和监督农村集体资产管理工作，各级农村经营管理机构负责具体工作。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县级以上人民政府有关行政主管部门依照各自的职责，加强对农村集体资产管理的指导和监督。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第六条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本条例适用于本省行政区域内农村集体经济组织的集体资产管理。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第二章</w:t>
      </w:r>
      <w:r>
        <w:rPr>
          <w:rFonts w:hint="eastAsia" w:ascii="黑体" w:hAnsi="黑体" w:eastAsia="黑体" w:cs="黑体"/>
          <w:lang w:val="en-US" w:eastAsia="zh-CN"/>
        </w:rPr>
        <w:t xml:space="preserve">  </w:t>
      </w:r>
      <w:r>
        <w:rPr>
          <w:rFonts w:hint="eastAsia" w:ascii="黑体" w:hAnsi="黑体" w:eastAsia="黑体" w:cs="黑体"/>
          <w:lang w:eastAsia="zh-CN"/>
        </w:rPr>
        <w:t>资产所有权</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第七条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农村集体资产归农村集体经济组织全体成员集体所有。包括：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（一）法律规定为集体所有的土地、森林、山岭、草原、林地、荒地、水面、滩涂等自然资源；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（二）农村集体经济组织投资投劳兴建购置的房屋、运输工具、农业机械、机电设备、林木、牲畜、小型农田水利和教育、文化、卫生、体育等设施；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（三）农村集体经济组织投资投劳兴办的乡镇企业资产；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（四）农村集体经济组织在股份制企业、股份合作制企业、联营企业、与外商合资或合作企业及共同集资建设项目中，按照投资份额所拥有的资产及相应的增值资产；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（五）国家、社会团体、经济组织及个人对农村集体经济组织的无偿拨款、资助、补贴、捐赠的财物及其形成的资产；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（六）农村集体经济组织依法向生产经营者收取的专业承包费、租金等，以及向本集体经济组织成员筹集的资金或者劳务所形成的资产；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（七）农村集体经济组织拥有的流动资产、长期投资、无形资产、递延资产及其他资产。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第八条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农村集体资产受国家法律保护。禁止任何单位或个人平调、侵占、损坏、哄抢、贪污、挪用、私分和非法查封、扣押、冻结、没收。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第九条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除依法征收土地和进行产权交易外，任何组织和个人均不得改变集体资产的集体所有性质。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对农村集体资产所有权争议的处理，除法律、法规另有规定的以外，由当事者协商解决；协商不一致时，由当事者申请当地人民政府处理或向人民法院起诉。</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eastAsia="zh-CN"/>
        </w:rPr>
      </w:pPr>
      <w:r>
        <w:rPr>
          <w:rFonts w:hint="eastAsia" w:ascii="黑体" w:hAnsi="黑体" w:eastAsia="黑体" w:cs="黑体"/>
          <w:lang w:eastAsia="zh-CN"/>
        </w:rPr>
        <w:t>第十一条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农村集体经济组织重要资产所有权的取得、变更、消除，应当向乡（镇）农村经营管理机构报告和登记，未设立乡</w:t>
      </w:r>
      <w:r>
        <w:rPr>
          <w:rFonts w:hint="eastAsia" w:ascii="仿宋_GB2312" w:hAnsi="仿宋_GB2312" w:eastAsia="仿宋_GB2312" w:cs="仿宋_GB2312"/>
          <w:spacing w:val="-9"/>
          <w:lang w:eastAsia="zh-CN"/>
        </w:rPr>
        <w:t>（镇）农村经营管理机构的，应当向乡（镇）人民政府报告和登记。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农村集体资产中的重要资产由县级农业行政主管部门规定。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lang w:eastAsia="zh-CN"/>
        </w:rPr>
      </w:pPr>
      <w:r>
        <w:rPr>
          <w:rFonts w:hint="eastAsia" w:ascii="仿宋_GB2312" w:hAnsi="仿宋_GB2312" w:eastAsia="仿宋_GB2312" w:cs="仿宋_GB2312"/>
          <w:lang w:eastAsia="zh-CN"/>
        </w:rPr>
        <w:t>　</w:t>
      </w:r>
      <w:r>
        <w:rPr>
          <w:rFonts w:hint="eastAsia" w:ascii="黑体" w:hAnsi="黑体" w:eastAsia="黑体" w:cs="黑体"/>
          <w:lang w:eastAsia="zh-CN"/>
        </w:rPr>
        <w:t>　</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第三章</w:t>
      </w:r>
      <w:r>
        <w:rPr>
          <w:rFonts w:hint="eastAsia" w:ascii="黑体" w:hAnsi="黑体" w:eastAsia="黑体" w:cs="黑体"/>
          <w:lang w:val="en-US" w:eastAsia="zh-CN"/>
        </w:rPr>
        <w:t xml:space="preserve">  </w:t>
      </w:r>
      <w:r>
        <w:rPr>
          <w:rFonts w:hint="eastAsia" w:ascii="黑体" w:hAnsi="黑体" w:eastAsia="黑体" w:cs="黑体"/>
          <w:lang w:eastAsia="zh-CN"/>
        </w:rPr>
        <w:t>资产管理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第十二条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农村集体经济组织的主要职责是：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（一）执行本组织成员大会或成员代表大会通过的章程、决议和决定；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（二）制定和执行集体资产管理的各项规章制度；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（三）保障集体资产的安全、完整和不断增值；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（四）维护集体经济组织及其成员的合法权益；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（五）向本组织成员大会或成员代表大会报告工作；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（六）负责集体资产的日常管理工作。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第十三条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农村集体经济组织必须在年终公布财务帐目，接受本组织成员的监督。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第十四条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农村集体经济组织在资产管理活动中的下列事项必须经其成员大会或成员代表大会讨论通过：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（一）年度财务预算、决算；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（二）年度农民依法承担费用和劳务的预算、决算；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（三）集体资产经营方式的确定及变更；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（四）较大投资项目；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（五）重要资产的处置；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（六）年度收益分配方案；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（七）其他重要事项。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第十五条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农村集体经济组织必须建立健全固定资产、产品、物资管理使用制度，确定专人管理，建立固定资产帐簿，定期盘点，按规定提取折旧费，对资产变动情况及时登记，做到帐实相符。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第十六条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农村集体经济组织的各项收支业务必须要有合法的原始凭证，严格开支审批手续，保证资金的安全。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第十七条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通过一事一议筹集的资金和村级转移支付资金属于集体资金，应当严格按照议定的事项和规定的用途规范使用，农村经营管理机构应当对其加强监管。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第十八条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农村集体经济组织要定期向乡（镇）农村经营管理机构填报集体资产统计报表，未设立乡（镇）农村经营管理机构的，应当向乡（镇）人民政府填报。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第十九条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县、乡（镇）农村经营管理机构应对农村集体经济组织负责人和财务人员进行业务培训，不断提高他们的业务水平。</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农村集体经济组织每年要根据收益情况合理确定分配与积累的比例。集体积累部分主要用于扩大再生产、公益事业和农业生产社会化服务事业建设。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第二十一条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农村集体经济组织内部成员在集体资产管理、使用中出现的违章行为按其组织《章程》规定处理。</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第四章</w:t>
      </w:r>
      <w:r>
        <w:rPr>
          <w:rFonts w:hint="eastAsia" w:ascii="黑体" w:hAnsi="黑体" w:eastAsia="黑体" w:cs="黑体"/>
          <w:lang w:val="en-US" w:eastAsia="zh-CN"/>
        </w:rPr>
        <w:t xml:space="preserve">  </w:t>
      </w:r>
      <w:r>
        <w:rPr>
          <w:rFonts w:hint="eastAsia" w:ascii="黑体" w:hAnsi="黑体" w:eastAsia="黑体" w:cs="黑体"/>
          <w:lang w:eastAsia="zh-CN"/>
        </w:rPr>
        <w:t>资产经营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第二十二条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农村集体资产的经营要稳定以家庭联产承包为主的责任制，完善统分结合的双层经营体制，发展社会化服务体系，壮大集体经济实力。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农村集体经济组织对其资产可实行承包、租赁、拍卖、参股、联营、股份合作等多种经营方式，保证其资产的增值。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第二十三条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集体资产实行承包或租赁经营的，应当坚持公开、公平、公正的原则，合理确定承包费或租金，依法签订承包或租赁合同，禁止弄虚作假。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第二十四条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支持和鼓励农民专业合作社兴办农村资金互助社，开展信用合作。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第二十五条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农村集体经济组织和承包者应依法保护基本农田、水利设施等生产资料，使其充分发挥效益；根据农业综合开发规划合理开发利用自然资源。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第五章</w:t>
      </w:r>
      <w:r>
        <w:rPr>
          <w:rFonts w:hint="eastAsia" w:ascii="黑体" w:hAnsi="黑体" w:eastAsia="黑体" w:cs="黑体"/>
          <w:lang w:val="en-US" w:eastAsia="zh-CN"/>
        </w:rPr>
        <w:t xml:space="preserve">  </w:t>
      </w:r>
      <w:r>
        <w:rPr>
          <w:rFonts w:hint="eastAsia" w:ascii="黑体" w:hAnsi="黑体" w:eastAsia="黑体" w:cs="黑体"/>
          <w:lang w:eastAsia="zh-CN"/>
        </w:rPr>
        <w:t>资产评估与审计</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第二十六条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集体资产有下列情形之一者，必须进行资产评估：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eastAsia="zh-CN"/>
        </w:rPr>
      </w:pPr>
      <w:r>
        <w:rPr>
          <w:rFonts w:hint="eastAsia" w:ascii="仿宋_GB2312" w:hAnsi="仿宋_GB2312" w:eastAsia="仿宋_GB2312" w:cs="仿宋_GB2312"/>
          <w:spacing w:val="-9"/>
          <w:lang w:eastAsia="zh-CN"/>
        </w:rPr>
        <w:t>（一）资产实行承包、租赁、参股、联营、合资、合作经营的；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（二）资产拍卖、转让、产权交易等产权变更的；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（三）进行企业兼并、分立、破产清算的；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（四）资产抵押及其他担保的；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（五）其他需要进行资产评估的。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第二十七条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集体资产需要进行资产评估的，由农村集体经济组织委托依法批准设立的资产评估机构或农村经营管理机构进行评估。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第二十八条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集体资产的评估结果，按权属关系经集体经济组织成员大会或成员代表大会确认。农村集体经济组织认为必要时，可自愿申请由县级农村经营管理机构对集体资产的评估结果进行鉴证。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第二十九条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农村集体经济组织和所属单位的经济活动及其主要负责人离任应当接受审计监督。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农村经营管理机构在审计终结时，必须向县农业行政主管部门或乡（镇）人民政府提交审计报告和审计处理建议。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县农业行政主管部门或乡（镇）人民政府有权依据审计报告和审计处理建议对被审计单位和有关人员作出审计处理决定。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农村经营管理机构负责监督被审计单位执行审计处理决定的情况，有关部门应协助其工作。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第三十一条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各级农村经营管理机构负责本行政区域内农村集体经济的审计和资产评估工作。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　　农村集体经济审计和资产评估的收费标准，由省农业行政主管部门会同财政、物价部门制定。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第六章</w:t>
      </w:r>
      <w:r>
        <w:rPr>
          <w:rFonts w:hint="eastAsia" w:ascii="黑体" w:hAnsi="黑体" w:eastAsia="黑体" w:cs="黑体"/>
          <w:lang w:val="en-US" w:eastAsia="zh-CN"/>
        </w:rPr>
        <w:t xml:space="preserve">  </w:t>
      </w:r>
      <w:r>
        <w:rPr>
          <w:rFonts w:hint="eastAsia" w:ascii="黑体" w:hAnsi="黑体" w:eastAsia="黑体" w:cs="黑体"/>
          <w:lang w:eastAsia="zh-CN"/>
        </w:rPr>
        <w:t>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第三十二条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国家机关或国家机关工作人员非法查封、扣押、冻结、没收以及平调、侵占农村集体资产的行为，由其上级主管机关或工作人员所在机关责令纠正，对直接责任者给予行政处分；造成损失的，由该机关或该工作人员所在的单位依法进行赔偿。农村集体经济组织也可以直接向人民法院提起诉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第三十三条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违反本条例规定的单位和个人，由乡（镇）人民政府或县农业行政主管部门按下列规定处理：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（一）违反本条例第二十三条的，其承包或租赁合同无效，并对单位主要负责人和有关责任人处以其月报酬3倍以下的罚款；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（二）农村集体经济组织拒绝接受审计，或不定期公布帐目，重大事项不经成员大会或成员代表大会讨论的，对责任人给予警告，并责令其限期纠正；拒不纠正的，对责任人处以其月报酬2倍以下罚款；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（三）违反本条例第九条规定非法改变集体资产的集体所有性质的，责令其限期纠正，并对单位处以违法金额5—10%的罚款；对责任人处以其月报酬3倍以下的罚款；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仿宋_GB2312" w:hAnsi="仿宋_GB2312" w:eastAsia="仿宋_GB2312" w:cs="仿宋_GB2312"/>
          <w:lang w:eastAsia="zh-CN"/>
        </w:rPr>
        <w:t>（四）侵占、损坏、哄抢、贪污、挪用、私分集体资产情节轻微的，应责令其限期退还或恢复原状；情节严重造成经济损失的，应依法赔偿，并处以其造成损失金额10-20%的罚款；违反《中华人民共和国治安管理处罚法》的，由公安机关处理；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第三十四条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农村集体资产监督人员滥用职权、徇私舞弊、玩忽职守，造成集体资产损失、损坏的，依法承担民事责任，并由所在单位或上级主管部门对责任人给予行政处分。构成犯罪的，依法追究刑事责任。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r>
        <w:rPr>
          <w:rFonts w:hint="eastAsia" w:ascii="黑体" w:hAnsi="黑体" w:eastAsia="黑体" w:cs="黑体"/>
          <w:lang w:eastAsia="zh-CN"/>
        </w:rPr>
        <w:t>第三十五条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当事人对行政处罚不服的，可以依法申请行政复议或提起诉讼。当事人逾期不申请复议或不向人民法院起诉又不履行处罚决定的，由作出处罚决定的机关申请人民法院强制执行。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lang w:eastAsia="zh-CN"/>
        </w:rPr>
      </w:pPr>
      <w:r>
        <w:rPr>
          <w:rFonts w:hint="eastAsia" w:ascii="黑体" w:hAnsi="黑体" w:eastAsia="黑体" w:cs="黑体"/>
          <w:lang w:eastAsia="zh-CN"/>
        </w:rPr>
        <w:t>第七章</w:t>
      </w:r>
      <w:r>
        <w:rPr>
          <w:rFonts w:hint="eastAsia" w:ascii="黑体" w:hAnsi="黑体" w:eastAsia="黑体" w:cs="黑体"/>
          <w:lang w:val="en-US" w:eastAsia="zh-CN"/>
        </w:rPr>
        <w:t xml:space="preserve">  </w:t>
      </w:r>
      <w:r>
        <w:rPr>
          <w:rFonts w:hint="eastAsia" w:ascii="黑体" w:hAnsi="黑体" w:eastAsia="黑体" w:cs="黑体"/>
          <w:lang w:eastAsia="zh-CN"/>
        </w:rPr>
        <w:t>附则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lang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仿宋_GB2312" w:hAnsi="仿宋_GB2312" w:eastAsia="仿宋_GB2312" w:cs="仿宋_GB2312"/>
          <w:sz w:val="32"/>
          <w:lang w:eastAsia="zh-CN"/>
        </w:rPr>
      </w:pPr>
      <w:r>
        <w:rPr>
          <w:rFonts w:hint="eastAsia" w:ascii="黑体" w:hAnsi="黑体" w:eastAsia="黑体" w:cs="黑体"/>
          <w:lang w:val="en-US" w:eastAsia="zh-CN"/>
        </w:rPr>
        <w:t xml:space="preserve">    </w:t>
      </w:r>
      <w:r>
        <w:rPr>
          <w:rFonts w:hint="eastAsia" w:ascii="黑体" w:hAnsi="黑体" w:eastAsia="黑体" w:cs="黑体"/>
          <w:lang w:eastAsia="zh-CN"/>
        </w:rPr>
        <w:t>第三十六条</w:t>
      </w:r>
      <w:r>
        <w:rPr>
          <w:rFonts w:hint="eastAsia" w:ascii="黑体" w:hAnsi="黑体" w:eastAsia="黑体" w:cs="黑体"/>
          <w:lang w:val="en-US" w:eastAsia="zh-CN"/>
        </w:rPr>
        <w:t xml:space="preserve">  </w:t>
      </w:r>
      <w:r>
        <w:rPr>
          <w:rFonts w:hint="eastAsia" w:ascii="仿宋_GB2312" w:hAnsi="仿宋_GB2312" w:eastAsia="仿宋_GB2312" w:cs="仿宋_GB2312"/>
          <w:lang w:eastAsia="zh-CN"/>
        </w:rPr>
        <w:t>本条例自公布之日起施行。</w:t>
      </w:r>
    </w:p>
    <w:sectPr>
      <w:headerReference r:id="rId3" w:type="default"/>
      <w:footerReference r:id="rId4" w:type="default"/>
      <w:pgSz w:w="11906" w:h="16838"/>
      <w:pgMar w:top="2098" w:right="1474" w:bottom="1984" w:left="1587" w:header="851" w:footer="153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sz w:val="28"/>
        <w:lang w:eastAsia="zh-CN"/>
      </w:rPr>
      <w:t>—</w:t>
    </w:r>
    <w:r>
      <w:rPr>
        <w:rFonts w:hint="eastAsia"/>
        <w:sz w:val="28"/>
        <w:lang w:val="en-US" w:eastAsia="zh-CN"/>
      </w:rPr>
      <w:t xml:space="preserve"> </w:t>
    </w:r>
    <w:r>
      <w:rPr>
        <w:sz w:val="28"/>
      </w:rPr>
      <w:fldChar w:fldCharType="begin"/>
    </w:r>
    <w:r>
      <w:rPr>
        <w:sz w:val="28"/>
      </w:rPr>
      <w:instrText xml:space="preserve"> PAGE  </w:instrText>
    </w:r>
    <w:r>
      <w:rPr>
        <w:sz w:val="28"/>
      </w:rPr>
      <w:fldChar w:fldCharType="separate"/>
    </w:r>
    <w:r>
      <w:rPr>
        <w:sz w:val="28"/>
      </w:rPr>
      <w:t>1</w:t>
    </w:r>
    <w:r>
      <w:rPr>
        <w:sz w:val="28"/>
      </w:rPr>
      <w:fldChar w:fldCharType="end"/>
    </w:r>
    <w:r>
      <w:rPr>
        <w:rFonts w:hint="eastAsia"/>
        <w:sz w:val="28"/>
        <w:lang w:val="en-US" w:eastAsia="zh-CN"/>
      </w:rPr>
      <w:t xml:space="preserve"> </w:t>
    </w:r>
    <w:r>
      <w:rPr>
        <w:rFonts w:hint="eastAsia"/>
        <w:sz w:val="28"/>
        <w:lang w:eastAsia="zh-CN"/>
      </w:rPr>
      <w:t>—</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D4EDD"/>
    <w:rsid w:val="013A5352"/>
    <w:rsid w:val="017A7192"/>
    <w:rsid w:val="01EE0C0B"/>
    <w:rsid w:val="039F22DD"/>
    <w:rsid w:val="06DE59B0"/>
    <w:rsid w:val="08AF76D4"/>
    <w:rsid w:val="08F70A91"/>
    <w:rsid w:val="097D298D"/>
    <w:rsid w:val="09AF5A8A"/>
    <w:rsid w:val="0A9C3CC5"/>
    <w:rsid w:val="10554A16"/>
    <w:rsid w:val="112F3E9A"/>
    <w:rsid w:val="12416BB9"/>
    <w:rsid w:val="12ED36E6"/>
    <w:rsid w:val="16463171"/>
    <w:rsid w:val="16C324C6"/>
    <w:rsid w:val="18AB5F26"/>
    <w:rsid w:val="1C250A70"/>
    <w:rsid w:val="1C365D82"/>
    <w:rsid w:val="1C695E19"/>
    <w:rsid w:val="1C7207DF"/>
    <w:rsid w:val="1D030DEC"/>
    <w:rsid w:val="1E271201"/>
    <w:rsid w:val="1E917AB4"/>
    <w:rsid w:val="1FA158FD"/>
    <w:rsid w:val="21025CEC"/>
    <w:rsid w:val="21140966"/>
    <w:rsid w:val="230E7B97"/>
    <w:rsid w:val="2599366E"/>
    <w:rsid w:val="25FE1B2D"/>
    <w:rsid w:val="27C8407B"/>
    <w:rsid w:val="29641821"/>
    <w:rsid w:val="2A3C226C"/>
    <w:rsid w:val="2A781FF1"/>
    <w:rsid w:val="2BBA5307"/>
    <w:rsid w:val="2CBD2157"/>
    <w:rsid w:val="2DCB02B2"/>
    <w:rsid w:val="31274F67"/>
    <w:rsid w:val="31F37AA3"/>
    <w:rsid w:val="324C4A97"/>
    <w:rsid w:val="335E4741"/>
    <w:rsid w:val="34887889"/>
    <w:rsid w:val="359B3C3E"/>
    <w:rsid w:val="35B76276"/>
    <w:rsid w:val="364A7752"/>
    <w:rsid w:val="373C2B69"/>
    <w:rsid w:val="38495302"/>
    <w:rsid w:val="3EDC350D"/>
    <w:rsid w:val="4220048D"/>
    <w:rsid w:val="42AA0492"/>
    <w:rsid w:val="42FA2A8A"/>
    <w:rsid w:val="453B01FF"/>
    <w:rsid w:val="458F6BBA"/>
    <w:rsid w:val="45B211ED"/>
    <w:rsid w:val="46CA5917"/>
    <w:rsid w:val="47077930"/>
    <w:rsid w:val="4762288C"/>
    <w:rsid w:val="47B70734"/>
    <w:rsid w:val="47E348B1"/>
    <w:rsid w:val="48AF66DE"/>
    <w:rsid w:val="4B924F7F"/>
    <w:rsid w:val="4BBF0A7E"/>
    <w:rsid w:val="4C183170"/>
    <w:rsid w:val="4C342133"/>
    <w:rsid w:val="4D554E97"/>
    <w:rsid w:val="4EF72A09"/>
    <w:rsid w:val="4FA93976"/>
    <w:rsid w:val="4FB37857"/>
    <w:rsid w:val="506D3F47"/>
    <w:rsid w:val="509D65E6"/>
    <w:rsid w:val="512A147B"/>
    <w:rsid w:val="515E11FD"/>
    <w:rsid w:val="516613EC"/>
    <w:rsid w:val="52B476A7"/>
    <w:rsid w:val="54BD14A1"/>
    <w:rsid w:val="552D178B"/>
    <w:rsid w:val="568602A6"/>
    <w:rsid w:val="579539AF"/>
    <w:rsid w:val="59826833"/>
    <w:rsid w:val="59B75727"/>
    <w:rsid w:val="5A155CB1"/>
    <w:rsid w:val="5A9C0549"/>
    <w:rsid w:val="5CCD29BF"/>
    <w:rsid w:val="5D8928B6"/>
    <w:rsid w:val="604C313C"/>
    <w:rsid w:val="607E06A1"/>
    <w:rsid w:val="612F1579"/>
    <w:rsid w:val="61B47B51"/>
    <w:rsid w:val="62B275B3"/>
    <w:rsid w:val="633C0AB9"/>
    <w:rsid w:val="64A616A7"/>
    <w:rsid w:val="653604ED"/>
    <w:rsid w:val="65E254D8"/>
    <w:rsid w:val="66001983"/>
    <w:rsid w:val="681F641B"/>
    <w:rsid w:val="69302BFF"/>
    <w:rsid w:val="69D73C20"/>
    <w:rsid w:val="6A891EB9"/>
    <w:rsid w:val="6B727FB5"/>
    <w:rsid w:val="6C184A92"/>
    <w:rsid w:val="6C4C3539"/>
    <w:rsid w:val="6EA30FE8"/>
    <w:rsid w:val="6F4010A8"/>
    <w:rsid w:val="6FC23568"/>
    <w:rsid w:val="75D3130E"/>
    <w:rsid w:val="76312F42"/>
    <w:rsid w:val="7A6774EA"/>
    <w:rsid w:val="7CAA1176"/>
    <w:rsid w:val="7CB57458"/>
    <w:rsid w:val="7D396E73"/>
    <w:rsid w:val="7E056645"/>
    <w:rsid w:val="7E8D6B64"/>
    <w:rsid w:val="7EE54F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9"/>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0"/>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uiPriority w:val="0"/>
  </w:style>
  <w:style w:type="table" w:default="1" w:styleId="8">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customStyle="1" w:styleId="9">
    <w:name w:val="标题 1 Char"/>
    <w:link w:val="2"/>
    <w:qFormat/>
    <w:uiPriority w:val="0"/>
    <w:rPr>
      <w:rFonts w:ascii="Times New Roman" w:hAnsi="Times New Roman" w:eastAsia="宋体"/>
      <w:kern w:val="44"/>
      <w:sz w:val="44"/>
    </w:rPr>
  </w:style>
  <w:style w:type="character" w:customStyle="1" w:styleId="10">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9976;&#32899;&#30465;&#21046;&#23450;&#36890;&#36807;\45&#29976;&#32899;&#30465;&#20892;&#26449;&#38598;&#20307;&#36164;&#20135;&#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dcterms:modified xsi:type="dcterms:W3CDTF">2017-02-20T07:51:35Z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