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80" w:lineRule="exact"/>
        <w:ind w:left="0" w:leftChars="0" w:right="0" w:rightChars="0"/>
        <w:jc w:val="center"/>
        <w:textAlignment w:val="auto"/>
        <w:rPr>
          <w:b w:val="0"/>
          <w:bCs/>
          <w:sz w:val="32"/>
          <w:szCs w:val="32"/>
        </w:rPr>
      </w:pPr>
    </w:p>
    <w:p>
      <w:pPr>
        <w:pStyle w:val="2"/>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80" w:lineRule="exact"/>
        <w:ind w:left="0" w:leftChars="0" w:right="0" w:rightChars="0"/>
        <w:jc w:val="center"/>
        <w:textAlignment w:val="auto"/>
        <w:rPr>
          <w:b w:val="0"/>
          <w:bCs/>
          <w:sz w:val="32"/>
          <w:szCs w:val="32"/>
        </w:rPr>
      </w:pPr>
    </w:p>
    <w:p>
      <w:pPr>
        <w:pStyle w:val="2"/>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80" w:lineRule="exact"/>
        <w:ind w:left="0" w:leftChars="0" w:right="0" w:rightChars="0"/>
        <w:jc w:val="center"/>
        <w:textAlignment w:val="auto"/>
        <w:rPr>
          <w:b w:val="0"/>
          <w:bCs/>
          <w:sz w:val="44"/>
          <w:szCs w:val="44"/>
        </w:rPr>
      </w:pPr>
      <w:bookmarkStart w:id="0" w:name="_GoBack"/>
      <w:r>
        <w:rPr>
          <w:b w:val="0"/>
          <w:bCs/>
          <w:sz w:val="44"/>
          <w:szCs w:val="44"/>
        </w:rPr>
        <w:t>陕西省城乡供水用水条例</w:t>
      </w:r>
    </w:p>
    <w:bookmarkEnd w:id="0"/>
    <w:p>
      <w:pPr>
        <w:keepNext w:val="0"/>
        <w:keepLines w:val="0"/>
        <w:pageBreakBefore w:val="0"/>
        <w:widowControl w:val="0"/>
        <w:kinsoku/>
        <w:wordWrap/>
        <w:overflowPunct/>
        <w:topLinePunct w:val="0"/>
        <w:autoSpaceDE/>
        <w:autoSpaceDN/>
        <w:bidi w:val="0"/>
        <w:adjustRightInd/>
        <w:spacing w:beforeAutospacing="0" w:afterAutospacing="0" w:line="580" w:lineRule="exact"/>
        <w:ind w:left="0" w:leftChars="0" w:right="0" w:rightChars="0"/>
        <w:jc w:val="center"/>
        <w:textAlignment w:val="auto"/>
        <w:rPr>
          <w:rFonts w:hint="eastAsia" w:ascii="宋体" w:hAnsi="宋体" w:eastAsia="宋体" w:cs="宋体"/>
          <w:sz w:val="32"/>
          <w:szCs w:val="32"/>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618" w:leftChars="197" w:right="681" w:rightChars="217" w:firstLine="8" w:firstLineChars="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（2008年7月30日陕西省第十一届人民代表大会常务委员会第三次会议通过）</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jc w:val="center"/>
        <w:textAlignment w:val="auto"/>
        <w:outlineLvl w:val="9"/>
        <w:rPr>
          <w:rFonts w:hint="eastAsia" w:ascii="宋体" w:hAnsi="宋体" w:eastAsia="宋体" w:cs="宋体"/>
          <w:sz w:val="32"/>
          <w:szCs w:val="32"/>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jc w:val="center"/>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目  录</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20" w:firstLineChars="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napToGrid w:val="0"/>
          <w:kern w:val="0"/>
          <w:sz w:val="32"/>
          <w:szCs w:val="32"/>
          <w:lang w:val="en-US" w:eastAsia="zh-CN" w:bidi="ar"/>
        </w:rPr>
        <w:t>第一章　总则</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20" w:firstLineChars="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napToGrid w:val="0"/>
          <w:kern w:val="0"/>
          <w:sz w:val="32"/>
          <w:szCs w:val="32"/>
          <w:lang w:val="en-US" w:eastAsia="zh-CN" w:bidi="ar"/>
        </w:rPr>
        <w:t>第二章　规划与建设</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20" w:firstLineChars="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napToGrid w:val="0"/>
          <w:kern w:val="0"/>
          <w:sz w:val="32"/>
          <w:szCs w:val="32"/>
          <w:lang w:val="en-US" w:eastAsia="zh-CN" w:bidi="ar"/>
        </w:rPr>
        <w:t>第三章　水源与水质</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20" w:firstLineChars="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napToGrid w:val="0"/>
          <w:kern w:val="0"/>
          <w:sz w:val="32"/>
          <w:szCs w:val="32"/>
          <w:lang w:val="en-US" w:eastAsia="zh-CN" w:bidi="ar"/>
        </w:rPr>
        <w:t>第四章　设施管理与维护</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20" w:firstLineChars="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napToGrid w:val="0"/>
          <w:kern w:val="0"/>
          <w:sz w:val="32"/>
          <w:szCs w:val="32"/>
          <w:lang w:val="en-US" w:eastAsia="zh-CN" w:bidi="ar"/>
        </w:rPr>
        <w:t>第五章　供水与用水</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20" w:firstLineChars="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napToGrid w:val="0"/>
          <w:kern w:val="0"/>
          <w:sz w:val="32"/>
          <w:szCs w:val="32"/>
          <w:lang w:val="en-US" w:eastAsia="zh-CN" w:bidi="ar"/>
        </w:rPr>
        <w:t>第六章　法律责任</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20" w:firstLineChars="0"/>
        <w:jc w:val="left"/>
        <w:textAlignment w:val="auto"/>
        <w:outlineLvl w:val="9"/>
        <w:rPr>
          <w:rFonts w:hint="eastAsia" w:ascii="楷体_GB2312" w:hAnsi="楷体_GB2312" w:eastAsia="楷体_GB2312" w:cs="楷体_GB2312"/>
          <w:snapToGrid w:val="0"/>
          <w:kern w:val="0"/>
          <w:sz w:val="32"/>
          <w:szCs w:val="32"/>
          <w:lang w:val="en-US" w:eastAsia="zh-CN" w:bidi="ar"/>
        </w:rPr>
      </w:pPr>
      <w:r>
        <w:rPr>
          <w:rFonts w:hint="eastAsia" w:ascii="楷体_GB2312" w:hAnsi="楷体_GB2312" w:eastAsia="楷体_GB2312" w:cs="楷体_GB2312"/>
          <w:snapToGrid w:val="0"/>
          <w:kern w:val="0"/>
          <w:sz w:val="32"/>
          <w:szCs w:val="32"/>
          <w:lang w:val="en-US" w:eastAsia="zh-CN" w:bidi="ar"/>
        </w:rPr>
        <w:t>第七章　附则</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420"/>
        <w:jc w:val="left"/>
        <w:textAlignment w:val="auto"/>
        <w:outlineLvl w:val="9"/>
        <w:rPr>
          <w:rFonts w:hint="eastAsia" w:ascii="楷体_GB2312" w:hAnsi="楷体_GB2312" w:eastAsia="楷体_GB2312" w:cs="楷体_GB2312"/>
          <w:snapToGrid w:val="0"/>
          <w:kern w:val="0"/>
          <w:sz w:val="32"/>
          <w:szCs w:val="32"/>
          <w:lang w:val="en-US" w:eastAsia="zh-CN" w:bidi="ar"/>
        </w:rPr>
      </w:pPr>
    </w:p>
    <w:p>
      <w:pPr>
        <w:keepNext w:val="0"/>
        <w:keepLines w:val="0"/>
        <w:pageBreakBefore w:val="0"/>
        <w:widowControl w:val="0"/>
        <w:numPr>
          <w:ilvl w:val="0"/>
          <w:numId w:val="2"/>
        </w:numPr>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0" w:firstLineChars="0"/>
        <w:jc w:val="center"/>
        <w:textAlignment w:val="auto"/>
        <w:outlineLvl w:val="9"/>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　总　　则</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Autospacing="0" w:afterAutospacing="0" w:line="580" w:lineRule="exact"/>
        <w:ind w:left="0" w:leftChars="0" w:right="0" w:rightChars="0"/>
        <w:jc w:val="both"/>
        <w:textAlignment w:val="auto"/>
        <w:outlineLvl w:val="9"/>
        <w:rPr>
          <w:rFonts w:hint="eastAsia" w:ascii="仿宋_GB2312" w:hAnsi="仿宋_GB2312" w:eastAsia="仿宋_GB2312" w:cs="仿宋_GB2312"/>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napToGrid w:val="0"/>
          <w:kern w:val="0"/>
          <w:sz w:val="32"/>
          <w:szCs w:val="32"/>
          <w:lang w:val="en-US" w:eastAsia="zh-CN" w:bidi="ar"/>
        </w:rPr>
        <w:t>第一条</w:t>
      </w:r>
      <w:r>
        <w:rPr>
          <w:rFonts w:hint="eastAsia" w:ascii="仿宋_GB2312" w:hAnsi="仿宋_GB2312" w:eastAsia="仿宋_GB2312" w:cs="仿宋_GB2312"/>
          <w:snapToGrid w:val="0"/>
          <w:kern w:val="0"/>
          <w:sz w:val="32"/>
          <w:szCs w:val="32"/>
          <w:lang w:val="en-US" w:eastAsia="zh-CN" w:bidi="ar"/>
        </w:rPr>
        <w:t>　为了规范城乡供水用水活动，保障供水用水安全，维护供水单位和用水户的合法权益，协调发展城乡供水事业，根据《中华人民共和国水法》、国务院《城市供水条例》，结合本省实际，制定本条例。</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napToGrid w:val="0"/>
          <w:kern w:val="0"/>
          <w:sz w:val="32"/>
          <w:szCs w:val="32"/>
          <w:lang w:val="en-US" w:eastAsia="zh-CN" w:bidi="ar"/>
        </w:rPr>
        <w:t>第二条</w:t>
      </w:r>
      <w:r>
        <w:rPr>
          <w:rFonts w:hint="eastAsia" w:ascii="仿宋_GB2312" w:hAnsi="仿宋_GB2312" w:eastAsia="仿宋_GB2312" w:cs="仿宋_GB2312"/>
          <w:snapToGrid w:val="0"/>
          <w:kern w:val="0"/>
          <w:sz w:val="32"/>
          <w:szCs w:val="32"/>
          <w:lang w:val="en-US" w:eastAsia="zh-CN" w:bidi="ar"/>
        </w:rPr>
        <w:t>　本条例适用于本省行政区域内的城乡供水用水及其管理活动。</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napToGrid w:val="0"/>
          <w:kern w:val="0"/>
          <w:sz w:val="32"/>
          <w:szCs w:val="32"/>
          <w:lang w:val="en-US" w:eastAsia="zh-CN" w:bidi="ar"/>
        </w:rPr>
        <w:t>第三条</w:t>
      </w:r>
      <w:r>
        <w:rPr>
          <w:rFonts w:hint="eastAsia" w:ascii="仿宋_GB2312" w:hAnsi="仿宋_GB2312" w:eastAsia="仿宋_GB2312" w:cs="仿宋_GB2312"/>
          <w:snapToGrid w:val="0"/>
          <w:kern w:val="0"/>
          <w:sz w:val="32"/>
          <w:szCs w:val="32"/>
          <w:lang w:val="en-US" w:eastAsia="zh-CN" w:bidi="ar"/>
        </w:rPr>
        <w:t>　</w:t>
      </w:r>
      <w:r>
        <w:rPr>
          <w:rFonts w:hint="eastAsia" w:ascii="仿宋_GB2312" w:hAnsi="仿宋_GB2312" w:eastAsia="仿宋_GB2312" w:cs="仿宋_GB2312"/>
          <w:spacing w:val="-4"/>
          <w:kern w:val="0"/>
          <w:sz w:val="32"/>
          <w:szCs w:val="32"/>
          <w:lang w:val="en-US" w:eastAsia="zh-CN" w:bidi="ar"/>
        </w:rPr>
        <w:t>县级以上人民政府应当将城乡供水事业纳入国民经济和社会发展规划，保障城乡生活、生产用水的需要。</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0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10"/>
          <w:kern w:val="0"/>
          <w:sz w:val="32"/>
          <w:szCs w:val="32"/>
          <w:lang w:val="en-US" w:eastAsia="zh-CN" w:bidi="ar"/>
        </w:rPr>
        <w:t>县级以上人民政府应当在财政预算中列出专项资金，保障城乡供水事业的发展。</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napToGrid w:val="0"/>
          <w:kern w:val="0"/>
          <w:sz w:val="32"/>
          <w:szCs w:val="32"/>
          <w:lang w:val="en-US" w:eastAsia="zh-CN" w:bidi="ar"/>
        </w:rPr>
        <w:t xml:space="preserve">第四条  </w:t>
      </w:r>
      <w:r>
        <w:rPr>
          <w:rFonts w:hint="eastAsia" w:ascii="仿宋_GB2312" w:hAnsi="仿宋_GB2312" w:eastAsia="仿宋_GB2312" w:cs="仿宋_GB2312"/>
          <w:snapToGrid w:val="0"/>
          <w:kern w:val="0"/>
          <w:sz w:val="32"/>
          <w:szCs w:val="32"/>
          <w:lang w:val="en-US" w:eastAsia="zh-CN" w:bidi="ar"/>
        </w:rPr>
        <w:t>县级以上人民政府水行政主管部门、建设行政主管部门（以下简称供水行政主管部门）负责各自职责权限范围内供水用水的管理工作。</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24"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4"/>
          <w:kern w:val="0"/>
          <w:sz w:val="32"/>
          <w:szCs w:val="32"/>
          <w:lang w:val="en-US" w:eastAsia="zh-CN" w:bidi="ar"/>
        </w:rPr>
        <w:t>发展和改革、卫生、环境保护、质量技术监督、价格等部门按照各自职责，做好供水用水的相关行政管理工作。</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napToGrid w:val="0"/>
          <w:kern w:val="0"/>
          <w:sz w:val="32"/>
          <w:szCs w:val="32"/>
          <w:lang w:val="en-US" w:eastAsia="zh-CN" w:bidi="ar"/>
        </w:rPr>
        <w:t>第五条</w:t>
      </w:r>
      <w:r>
        <w:rPr>
          <w:rFonts w:hint="eastAsia" w:ascii="仿宋_GB2312" w:hAnsi="仿宋_GB2312" w:eastAsia="仿宋_GB2312" w:cs="仿宋_GB2312"/>
          <w:snapToGrid w:val="0"/>
          <w:kern w:val="0"/>
          <w:sz w:val="32"/>
          <w:szCs w:val="32"/>
          <w:lang w:val="en-US" w:eastAsia="zh-CN" w:bidi="ar"/>
        </w:rPr>
        <w:t>　城乡供水实行开发水源与节约用水相结合、优先保障生活用水、统筹兼顾工业用水和其他用水的原则，确保城乡供水用水安全。</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napToGrid w:val="0"/>
          <w:kern w:val="0"/>
          <w:sz w:val="32"/>
          <w:szCs w:val="32"/>
          <w:lang w:val="en-US" w:eastAsia="zh-CN" w:bidi="ar"/>
        </w:rPr>
        <w:t>第六条</w:t>
      </w:r>
      <w:r>
        <w:rPr>
          <w:rFonts w:hint="eastAsia" w:ascii="仿宋_GB2312" w:hAnsi="仿宋_GB2312" w:eastAsia="仿宋_GB2312" w:cs="仿宋_GB2312"/>
          <w:snapToGrid w:val="0"/>
          <w:kern w:val="0"/>
          <w:sz w:val="32"/>
          <w:szCs w:val="32"/>
          <w:lang w:val="en-US" w:eastAsia="zh-CN" w:bidi="ar"/>
        </w:rPr>
        <w:t>　鼓励研究、开发、应用和推广城乡供水用水的新技术、新工艺、新设备、新材料。</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napToGrid w:val="0"/>
          <w:kern w:val="0"/>
          <w:sz w:val="32"/>
          <w:szCs w:val="32"/>
          <w:lang w:val="en-US" w:eastAsia="zh-CN" w:bidi="ar"/>
        </w:rPr>
        <w:t>第七条</w:t>
      </w:r>
      <w:r>
        <w:rPr>
          <w:rFonts w:hint="eastAsia" w:ascii="仿宋_GB2312" w:hAnsi="仿宋_GB2312" w:eastAsia="仿宋_GB2312" w:cs="仿宋_GB2312"/>
          <w:snapToGrid w:val="0"/>
          <w:kern w:val="0"/>
          <w:sz w:val="32"/>
          <w:szCs w:val="32"/>
          <w:lang w:val="en-US" w:eastAsia="zh-CN" w:bidi="ar"/>
        </w:rPr>
        <w:t>　县级以上人民政府对在城乡供水建设、管理、保护和科研等工作中做出显著成绩的单位和个人，应当给予表彰奖励。</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jc w:val="center"/>
        <w:textAlignment w:val="auto"/>
        <w:outlineLvl w:val="9"/>
        <w:rPr>
          <w:rFonts w:hint="eastAsia" w:ascii="仿宋_GB2312" w:hAnsi="仿宋_GB2312" w:eastAsia="仿宋_GB2312" w:cs="仿宋_GB2312"/>
          <w:kern w:val="0"/>
          <w:sz w:val="32"/>
          <w:szCs w:val="32"/>
          <w:lang w:val="en-US" w:eastAsia="zh-CN" w:bidi="ar"/>
        </w:rPr>
      </w:pPr>
    </w:p>
    <w:p>
      <w:pPr>
        <w:keepNext w:val="0"/>
        <w:keepLines w:val="0"/>
        <w:pageBreakBefore w:val="0"/>
        <w:widowControl w:val="0"/>
        <w:numPr>
          <w:ilvl w:val="0"/>
          <w:numId w:val="2"/>
        </w:numPr>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0" w:firstLineChars="0"/>
        <w:jc w:val="center"/>
        <w:textAlignment w:val="auto"/>
        <w:outlineLvl w:val="9"/>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　规划与建设</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Autospacing="0" w:afterAutospacing="0" w:line="580" w:lineRule="exact"/>
        <w:ind w:left="0" w:leftChars="0" w:right="0" w:rightChars="0"/>
        <w:jc w:val="both"/>
        <w:textAlignment w:val="auto"/>
        <w:outlineLvl w:val="9"/>
        <w:rPr>
          <w:rFonts w:hint="eastAsia" w:ascii="仿宋_GB2312" w:hAnsi="仿宋_GB2312" w:eastAsia="仿宋_GB2312" w:cs="仿宋_GB2312"/>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napToGrid w:val="0"/>
          <w:kern w:val="0"/>
          <w:sz w:val="32"/>
          <w:szCs w:val="32"/>
          <w:lang w:val="en-US" w:eastAsia="zh-CN" w:bidi="ar"/>
        </w:rPr>
        <w:t>第八条</w:t>
      </w:r>
      <w:r>
        <w:rPr>
          <w:rFonts w:hint="eastAsia" w:ascii="仿宋_GB2312" w:hAnsi="仿宋_GB2312" w:eastAsia="仿宋_GB2312" w:cs="仿宋_GB2312"/>
          <w:snapToGrid w:val="0"/>
          <w:kern w:val="0"/>
          <w:sz w:val="32"/>
          <w:szCs w:val="32"/>
          <w:lang w:val="en-US" w:eastAsia="zh-CN" w:bidi="ar"/>
        </w:rPr>
        <w:t>　</w:t>
      </w:r>
      <w:r>
        <w:rPr>
          <w:rFonts w:hint="eastAsia" w:ascii="仿宋_GB2312" w:hAnsi="仿宋_GB2312" w:eastAsia="仿宋_GB2312" w:cs="仿宋_GB2312"/>
          <w:spacing w:val="-4"/>
          <w:kern w:val="0"/>
          <w:sz w:val="32"/>
          <w:szCs w:val="32"/>
          <w:lang w:val="en-US" w:eastAsia="zh-CN" w:bidi="ar"/>
        </w:rPr>
        <w:t>县级以上人民政府供水行政主管部门应当会同有关部门编制城乡供水发展规划，经上级供水行政主管部门同意后，由本级人民政府批准实施。</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napToGrid w:val="0"/>
          <w:kern w:val="0"/>
          <w:sz w:val="32"/>
          <w:szCs w:val="32"/>
          <w:lang w:val="en-US" w:eastAsia="zh-CN" w:bidi="ar"/>
        </w:rPr>
        <w:t>城乡供水发展规划应当纳入城乡规划。城乡供水发展规划应当满足当地经济社会发展对水的需求。</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napToGrid w:val="0"/>
          <w:kern w:val="0"/>
          <w:sz w:val="32"/>
          <w:szCs w:val="32"/>
          <w:lang w:val="en-US" w:eastAsia="zh-CN" w:bidi="ar"/>
        </w:rPr>
        <w:t>城乡供水发展规划需要修改的，应当按照原审批程序报批。</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napToGrid w:val="0"/>
          <w:kern w:val="0"/>
          <w:sz w:val="32"/>
          <w:szCs w:val="32"/>
          <w:lang w:val="en-US" w:eastAsia="zh-CN" w:bidi="ar"/>
        </w:rPr>
        <w:t>第九条</w:t>
      </w:r>
      <w:r>
        <w:rPr>
          <w:rFonts w:hint="eastAsia" w:ascii="仿宋_GB2312" w:hAnsi="仿宋_GB2312" w:eastAsia="仿宋_GB2312" w:cs="仿宋_GB2312"/>
          <w:snapToGrid w:val="0"/>
          <w:kern w:val="0"/>
          <w:sz w:val="32"/>
          <w:szCs w:val="32"/>
          <w:lang w:val="en-US" w:eastAsia="zh-CN" w:bidi="ar"/>
        </w:rPr>
        <w:t>　</w:t>
      </w:r>
      <w:r>
        <w:rPr>
          <w:rFonts w:hint="eastAsia" w:ascii="仿宋_GB2312" w:hAnsi="仿宋_GB2312" w:eastAsia="仿宋_GB2312" w:cs="仿宋_GB2312"/>
          <w:spacing w:val="-8"/>
          <w:kern w:val="0"/>
          <w:sz w:val="32"/>
          <w:szCs w:val="32"/>
          <w:lang w:val="en-US" w:eastAsia="zh-CN" w:bidi="ar"/>
        </w:rPr>
        <w:t>有条件的乡村应当实行集中供水。县（市、区）、乡（镇）人民政府应当组织和支持兴建乡村集中供水设施。</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napToGrid w:val="0"/>
          <w:kern w:val="0"/>
          <w:sz w:val="32"/>
          <w:szCs w:val="32"/>
          <w:lang w:val="en-US" w:eastAsia="zh-CN" w:bidi="ar"/>
        </w:rPr>
        <w:t>没有条件实行集中供水的乡村，县（市、区）、乡（镇）人民政府应当组织勘探水源，采取打井、修渠、建蓄水井（池）等多种措施，保障缺水乡村村民的饮用水安全。</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napToGrid w:val="0"/>
          <w:kern w:val="0"/>
          <w:sz w:val="32"/>
          <w:szCs w:val="32"/>
          <w:lang w:val="en-US" w:eastAsia="zh-CN" w:bidi="ar"/>
        </w:rPr>
        <w:t>鼓励社会各方投资、捐资兴建乡村集中供水设施。</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592"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12"/>
          <w:kern w:val="0"/>
          <w:sz w:val="32"/>
          <w:szCs w:val="32"/>
          <w:lang w:val="en-US" w:eastAsia="zh-CN" w:bidi="ar"/>
        </w:rPr>
        <w:t>乡村集中供水设施产权属投资人所有。</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napToGrid w:val="0"/>
          <w:kern w:val="0"/>
          <w:sz w:val="32"/>
          <w:szCs w:val="32"/>
          <w:lang w:val="en-US" w:eastAsia="zh-CN" w:bidi="ar"/>
        </w:rPr>
        <w:t>第十条</w:t>
      </w:r>
      <w:r>
        <w:rPr>
          <w:rFonts w:hint="eastAsia" w:ascii="仿宋_GB2312" w:hAnsi="仿宋_GB2312" w:eastAsia="仿宋_GB2312" w:cs="仿宋_GB2312"/>
          <w:snapToGrid w:val="0"/>
          <w:kern w:val="0"/>
          <w:sz w:val="32"/>
          <w:szCs w:val="32"/>
          <w:lang w:val="en-US" w:eastAsia="zh-CN" w:bidi="ar"/>
        </w:rPr>
        <w:t>　设区的市、县（市、区）人民政府应当将中水生产纳入城乡供水发展规划，通过多种渠道投资兴建中水生产设施及相关的基础设施，加强污水的回收利用，规定中水使用的范围和补偿办法，提高中水利用率。</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napToGrid w:val="0"/>
          <w:kern w:val="0"/>
          <w:sz w:val="32"/>
          <w:szCs w:val="32"/>
          <w:lang w:val="en-US" w:eastAsia="zh-CN" w:bidi="ar"/>
        </w:rPr>
        <w:t>第十一条</w:t>
      </w:r>
      <w:r>
        <w:rPr>
          <w:rFonts w:hint="eastAsia" w:ascii="仿宋_GB2312" w:hAnsi="仿宋_GB2312" w:eastAsia="仿宋_GB2312" w:cs="仿宋_GB2312"/>
          <w:snapToGrid w:val="0"/>
          <w:kern w:val="0"/>
          <w:sz w:val="32"/>
          <w:szCs w:val="32"/>
          <w:lang w:val="en-US" w:eastAsia="zh-CN" w:bidi="ar"/>
        </w:rPr>
        <w:t>　城乡供水工程建设项目应当符合城乡供水发展规划，并按照国家和本省有关规定办理审批手续。</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napToGrid w:val="0"/>
          <w:kern w:val="0"/>
          <w:sz w:val="32"/>
          <w:szCs w:val="32"/>
          <w:lang w:val="en-US" w:eastAsia="zh-CN" w:bidi="ar"/>
        </w:rPr>
        <w:t>第十二条</w:t>
      </w:r>
      <w:r>
        <w:rPr>
          <w:rFonts w:hint="eastAsia" w:ascii="仿宋_GB2312" w:hAnsi="仿宋_GB2312" w:eastAsia="仿宋_GB2312" w:cs="仿宋_GB2312"/>
          <w:snapToGrid w:val="0"/>
          <w:kern w:val="0"/>
          <w:sz w:val="32"/>
          <w:szCs w:val="32"/>
          <w:lang w:val="en-US" w:eastAsia="zh-CN" w:bidi="ar"/>
        </w:rPr>
        <w:t>　城乡供水工程的设计、施工应当符合国家及本省技术标准和规范，由具有相应资质的单位承担。</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napToGrid w:val="0"/>
          <w:kern w:val="0"/>
          <w:sz w:val="32"/>
          <w:szCs w:val="32"/>
          <w:lang w:val="en-US" w:eastAsia="zh-CN" w:bidi="ar"/>
        </w:rPr>
        <w:t>监理单位和工程质量监督机构承担供水工程质量监督的责任。</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napToGrid w:val="0"/>
          <w:kern w:val="0"/>
          <w:sz w:val="32"/>
          <w:szCs w:val="32"/>
          <w:lang w:val="en-US" w:eastAsia="zh-CN" w:bidi="ar"/>
        </w:rPr>
        <w:t>第十三条</w:t>
      </w:r>
      <w:r>
        <w:rPr>
          <w:rFonts w:hint="eastAsia" w:ascii="仿宋_GB2312" w:hAnsi="仿宋_GB2312" w:eastAsia="仿宋_GB2312" w:cs="仿宋_GB2312"/>
          <w:snapToGrid w:val="0"/>
          <w:kern w:val="0"/>
          <w:sz w:val="32"/>
          <w:szCs w:val="32"/>
          <w:lang w:val="en-US" w:eastAsia="zh-CN" w:bidi="ar"/>
        </w:rPr>
        <w:t>　</w:t>
      </w:r>
      <w:r>
        <w:rPr>
          <w:rFonts w:hint="eastAsia" w:ascii="仿宋_GB2312" w:hAnsi="仿宋_GB2312" w:eastAsia="仿宋_GB2312" w:cs="仿宋_GB2312"/>
          <w:spacing w:val="-4"/>
          <w:kern w:val="0"/>
          <w:sz w:val="32"/>
          <w:szCs w:val="32"/>
          <w:lang w:val="en-US" w:eastAsia="zh-CN" w:bidi="ar"/>
        </w:rPr>
        <w:t>城乡供水工程竣工后，应当按照国家和本省有关规定验收，未经验收或者验收不合格的不得投入使用。</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napToGrid w:val="0"/>
          <w:kern w:val="0"/>
          <w:sz w:val="32"/>
          <w:szCs w:val="32"/>
          <w:lang w:val="en-US" w:eastAsia="zh-CN" w:bidi="ar"/>
        </w:rPr>
        <w:t>供水设施及器具应当符合国家和本省标准。</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napToGrid w:val="0"/>
          <w:kern w:val="0"/>
          <w:sz w:val="32"/>
          <w:szCs w:val="32"/>
          <w:lang w:val="en-US" w:eastAsia="zh-CN" w:bidi="ar"/>
        </w:rPr>
        <w:t>城乡供水工程竣工验收合格后，建设单位应当在三个月内将工程档案资料移交城乡建设档案机构并向当地供水行政主管部门备案。</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napToGrid w:val="0"/>
          <w:kern w:val="0"/>
          <w:sz w:val="32"/>
          <w:szCs w:val="32"/>
          <w:lang w:val="en-US" w:eastAsia="zh-CN" w:bidi="ar"/>
        </w:rPr>
        <w:t>第十四条</w:t>
      </w:r>
      <w:r>
        <w:rPr>
          <w:rFonts w:hint="eastAsia" w:ascii="仿宋_GB2312" w:hAnsi="仿宋_GB2312" w:eastAsia="仿宋_GB2312" w:cs="仿宋_GB2312"/>
          <w:snapToGrid w:val="0"/>
          <w:kern w:val="0"/>
          <w:sz w:val="32"/>
          <w:szCs w:val="32"/>
          <w:lang w:val="en-US" w:eastAsia="zh-CN" w:bidi="ar"/>
        </w:rPr>
        <w:t>　建筑物高度对水压的要求超过国家规定的水压标准时，建设单位应当自行设置蓄水池、加压站等二次供水设施。二次供水设施的设计、施工应当执行国家和本省的相关标准。</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24"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4"/>
          <w:kern w:val="0"/>
          <w:sz w:val="32"/>
          <w:szCs w:val="32"/>
          <w:lang w:val="en-US" w:eastAsia="zh-CN" w:bidi="ar"/>
        </w:rPr>
        <w:t>二次供水设施竣工后，建设单位组织验收时应当通知供水单位参加。未经验收或者验收不合格的，不得投入使用。</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jc w:val="center"/>
        <w:textAlignment w:val="auto"/>
        <w:outlineLvl w:val="9"/>
        <w:rPr>
          <w:rFonts w:hint="eastAsia" w:ascii="仿宋_GB2312" w:hAnsi="仿宋_GB2312" w:eastAsia="仿宋_GB2312" w:cs="仿宋_GB2312"/>
          <w:kern w:val="0"/>
          <w:sz w:val="32"/>
          <w:szCs w:val="32"/>
          <w:lang w:val="en-US" w:eastAsia="zh-CN" w:bidi="ar"/>
        </w:rPr>
      </w:pPr>
    </w:p>
    <w:p>
      <w:pPr>
        <w:keepNext w:val="0"/>
        <w:keepLines w:val="0"/>
        <w:pageBreakBefore w:val="0"/>
        <w:widowControl w:val="0"/>
        <w:numPr>
          <w:ilvl w:val="0"/>
          <w:numId w:val="2"/>
        </w:numPr>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0" w:firstLineChars="0"/>
        <w:jc w:val="center"/>
        <w:textAlignment w:val="auto"/>
        <w:outlineLvl w:val="9"/>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　水源与水质</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Autospacing="0" w:afterAutospacing="0" w:line="580" w:lineRule="exact"/>
        <w:ind w:left="0" w:leftChars="0" w:right="0" w:rightChars="0"/>
        <w:jc w:val="both"/>
        <w:textAlignment w:val="auto"/>
        <w:outlineLvl w:val="9"/>
        <w:rPr>
          <w:rFonts w:hint="eastAsia" w:ascii="仿宋_GB2312" w:hAnsi="仿宋_GB2312" w:eastAsia="仿宋_GB2312" w:cs="仿宋_GB2312"/>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napToGrid w:val="0"/>
          <w:kern w:val="0"/>
          <w:sz w:val="32"/>
          <w:szCs w:val="32"/>
          <w:lang w:val="en-US" w:eastAsia="zh-CN" w:bidi="ar"/>
        </w:rPr>
        <w:t>第十五条</w:t>
      </w:r>
      <w:r>
        <w:rPr>
          <w:rFonts w:hint="eastAsia" w:ascii="仿宋_GB2312" w:hAnsi="仿宋_GB2312" w:eastAsia="仿宋_GB2312" w:cs="仿宋_GB2312"/>
          <w:snapToGrid w:val="0"/>
          <w:kern w:val="0"/>
          <w:sz w:val="32"/>
          <w:szCs w:val="32"/>
          <w:lang w:val="en-US" w:eastAsia="zh-CN" w:bidi="ar"/>
        </w:rPr>
        <w:t>　</w:t>
      </w:r>
      <w:r>
        <w:rPr>
          <w:rFonts w:hint="eastAsia" w:ascii="仿宋_GB2312" w:hAnsi="仿宋_GB2312" w:eastAsia="仿宋_GB2312" w:cs="仿宋_GB2312"/>
          <w:spacing w:val="-4"/>
          <w:kern w:val="0"/>
          <w:sz w:val="32"/>
          <w:szCs w:val="32"/>
          <w:lang w:val="en-US" w:eastAsia="zh-CN" w:bidi="ar"/>
        </w:rPr>
        <w:t>省人民政府水行政主管部门根据城乡经济社会发展的需要，协调全省用水计划，建设公共备用水源。</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napToGrid w:val="0"/>
          <w:kern w:val="0"/>
          <w:sz w:val="32"/>
          <w:szCs w:val="32"/>
          <w:lang w:val="en-US" w:eastAsia="zh-CN" w:bidi="ar"/>
        </w:rPr>
        <w:t>设区的市、县（市、区）人民政府应当根据城乡供水发展规划，合理安排利用地表水和地下水，有计划地开发新水源，建设公共备用水源，并采取措施防止水源枯竭和水体污染，保障城乡居民饮用水安全。</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napToGrid w:val="0"/>
          <w:kern w:val="0"/>
          <w:sz w:val="32"/>
          <w:szCs w:val="32"/>
          <w:lang w:val="en-US" w:eastAsia="zh-CN" w:bidi="ar"/>
        </w:rPr>
        <w:t>城乡饮用水水源保护区的划定和监督管理，依照《陕西省城市饮用水水源保护区环境保护条例》的规定执行。</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napToGrid w:val="0"/>
          <w:kern w:val="0"/>
          <w:sz w:val="32"/>
          <w:szCs w:val="32"/>
          <w:lang w:val="en-US" w:eastAsia="zh-CN" w:bidi="ar"/>
        </w:rPr>
        <w:t>第十六条</w:t>
      </w:r>
      <w:r>
        <w:rPr>
          <w:rFonts w:hint="eastAsia" w:ascii="仿宋_GB2312" w:hAnsi="仿宋_GB2312" w:eastAsia="仿宋_GB2312" w:cs="仿宋_GB2312"/>
          <w:snapToGrid w:val="0"/>
          <w:kern w:val="0"/>
          <w:sz w:val="32"/>
          <w:szCs w:val="32"/>
          <w:lang w:val="en-US" w:eastAsia="zh-CN" w:bidi="ar"/>
        </w:rPr>
        <w:t>　城镇公共供水系统覆盖区域内，不得新建自备水源工程取水，水行政主管部门应当限期关闭已建的自备水源工程。实行集中供水的乡村由县级水行政主管部门根据实际情况决定逐步关闭自备水源。</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napToGrid w:val="0"/>
          <w:kern w:val="0"/>
          <w:sz w:val="32"/>
          <w:szCs w:val="32"/>
          <w:lang w:val="en-US" w:eastAsia="zh-CN" w:bidi="ar"/>
        </w:rPr>
        <w:t>公共供水系统不能满足用水户需要，确需使用自备水源或者建设自备水源工程取水的，须经县级以上水行政主管部门批准。水行政主管部门在批准前应当征求供水单位的意见。自备水源工程供水，应当符合法律法规及国家、省相关技术规范的要求。</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napToGrid w:val="0"/>
          <w:kern w:val="0"/>
          <w:sz w:val="32"/>
          <w:szCs w:val="32"/>
          <w:lang w:val="en-US" w:eastAsia="zh-CN" w:bidi="ar"/>
        </w:rPr>
        <w:t>第十七条</w:t>
      </w:r>
      <w:r>
        <w:rPr>
          <w:rFonts w:hint="eastAsia" w:ascii="仿宋_GB2312" w:hAnsi="仿宋_GB2312" w:eastAsia="仿宋_GB2312" w:cs="仿宋_GB2312"/>
          <w:snapToGrid w:val="0"/>
          <w:kern w:val="0"/>
          <w:sz w:val="32"/>
          <w:szCs w:val="32"/>
          <w:lang w:val="en-US" w:eastAsia="zh-CN" w:bidi="ar"/>
        </w:rPr>
        <w:t>　城乡供水水质应当符合国家《生活饮用水卫生标准》。供水单位应当设置水净化消毒设施和水质检验室，配备水质检验人员，使用符合国家标准的供水安全产品和消毒产品。</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24"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4"/>
          <w:kern w:val="0"/>
          <w:sz w:val="32"/>
          <w:szCs w:val="32"/>
          <w:lang w:val="en-US" w:eastAsia="zh-CN" w:bidi="ar"/>
        </w:rPr>
        <w:t>供水单位应当对水源水、出厂水、管网水、用户终端水等进行水质检测，每月向设区的市、县（市、区）供水行政主管部门、卫生行政主管部门报告检测结果。</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napToGrid w:val="0"/>
          <w:kern w:val="0"/>
          <w:sz w:val="32"/>
          <w:szCs w:val="32"/>
          <w:lang w:val="en-US" w:eastAsia="zh-CN" w:bidi="ar"/>
        </w:rPr>
        <w:t>二次供水设施管理者每半年应当对供水设施清洗消毒，并委托有资质的单位对水质进行检测，保障二次供水水质符合国家标准。</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napToGrid w:val="0"/>
          <w:kern w:val="0"/>
          <w:sz w:val="32"/>
          <w:szCs w:val="32"/>
          <w:lang w:val="en-US" w:eastAsia="zh-CN" w:bidi="ar"/>
        </w:rPr>
        <w:t>第十八条</w:t>
      </w:r>
      <w:r>
        <w:rPr>
          <w:rFonts w:hint="eastAsia" w:ascii="仿宋_GB2312" w:hAnsi="仿宋_GB2312" w:eastAsia="仿宋_GB2312" w:cs="仿宋_GB2312"/>
          <w:snapToGrid w:val="0"/>
          <w:kern w:val="0"/>
          <w:sz w:val="32"/>
          <w:szCs w:val="32"/>
          <w:lang w:val="en-US" w:eastAsia="zh-CN" w:bidi="ar"/>
        </w:rPr>
        <w:t>　县级以上供水行政主管部门应当建立健全水质监测网络，加强对城乡供水水质的日常监测，切实保证供水水质安全。</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napToGrid w:val="0"/>
          <w:kern w:val="0"/>
          <w:sz w:val="32"/>
          <w:szCs w:val="32"/>
          <w:lang w:val="en-US" w:eastAsia="zh-CN" w:bidi="ar"/>
        </w:rPr>
        <w:t>第十九条</w:t>
      </w:r>
      <w:r>
        <w:rPr>
          <w:rFonts w:hint="eastAsia" w:ascii="仿宋_GB2312" w:hAnsi="仿宋_GB2312" w:eastAsia="仿宋_GB2312" w:cs="仿宋_GB2312"/>
          <w:snapToGrid w:val="0"/>
          <w:kern w:val="0"/>
          <w:sz w:val="32"/>
          <w:szCs w:val="32"/>
          <w:lang w:val="en-US" w:eastAsia="zh-CN" w:bidi="ar"/>
        </w:rPr>
        <w:t>　</w:t>
      </w:r>
      <w:r>
        <w:rPr>
          <w:rFonts w:hint="eastAsia" w:ascii="仿宋_GB2312" w:hAnsi="仿宋_GB2312" w:eastAsia="仿宋_GB2312" w:cs="仿宋_GB2312"/>
          <w:spacing w:val="-4"/>
          <w:kern w:val="0"/>
          <w:sz w:val="32"/>
          <w:szCs w:val="32"/>
          <w:lang w:val="en-US" w:eastAsia="zh-CN" w:bidi="ar"/>
        </w:rPr>
        <w:t>县级以上卫生行政主管部门负责本行政区域内城乡居民生活饮用水卫生的监督检测工作，定期对供水水质进行检测，并向社会公布检测结果。</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jc w:val="center"/>
        <w:textAlignment w:val="auto"/>
        <w:outlineLvl w:val="9"/>
        <w:rPr>
          <w:rFonts w:hint="eastAsia" w:ascii="仿宋_GB2312" w:hAnsi="仿宋_GB2312" w:eastAsia="仿宋_GB2312" w:cs="仿宋_GB2312"/>
          <w:kern w:val="0"/>
          <w:sz w:val="32"/>
          <w:szCs w:val="32"/>
          <w:lang w:val="en-US" w:eastAsia="zh-CN" w:bidi="ar"/>
        </w:rPr>
      </w:pPr>
    </w:p>
    <w:p>
      <w:pPr>
        <w:keepNext w:val="0"/>
        <w:keepLines w:val="0"/>
        <w:pageBreakBefore w:val="0"/>
        <w:widowControl w:val="0"/>
        <w:numPr>
          <w:ilvl w:val="0"/>
          <w:numId w:val="2"/>
        </w:numPr>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0" w:firstLineChars="0"/>
        <w:jc w:val="center"/>
        <w:textAlignment w:val="auto"/>
        <w:outlineLvl w:val="9"/>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　设施管理与维护</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Autospacing="0" w:afterAutospacing="0" w:line="580" w:lineRule="exact"/>
        <w:ind w:left="0" w:leftChars="0" w:right="0" w:rightChars="0"/>
        <w:jc w:val="both"/>
        <w:textAlignment w:val="auto"/>
        <w:outlineLvl w:val="9"/>
        <w:rPr>
          <w:rFonts w:hint="eastAsia" w:ascii="仿宋_GB2312" w:hAnsi="仿宋_GB2312" w:eastAsia="仿宋_GB2312" w:cs="仿宋_GB2312"/>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napToGrid w:val="0"/>
          <w:kern w:val="0"/>
          <w:sz w:val="32"/>
          <w:szCs w:val="32"/>
          <w:lang w:val="en-US" w:eastAsia="zh-CN" w:bidi="ar"/>
        </w:rPr>
        <w:t>第二十条</w:t>
      </w:r>
      <w:r>
        <w:rPr>
          <w:rFonts w:hint="eastAsia" w:ascii="仿宋_GB2312" w:hAnsi="仿宋_GB2312" w:eastAsia="仿宋_GB2312" w:cs="仿宋_GB2312"/>
          <w:snapToGrid w:val="0"/>
          <w:kern w:val="0"/>
          <w:sz w:val="32"/>
          <w:szCs w:val="32"/>
          <w:lang w:val="en-US" w:eastAsia="zh-CN" w:bidi="ar"/>
        </w:rPr>
        <w:t>　城镇公共供水设施，以总水表结算的，总水表及总水表水源侧的供水设施归供水单位所有，总水表用户侧的供水设施归用水户所有；以户表结算的，总阀门及总阀门水源侧的供水设施，归供水单位所有，总阀门至户表的供水设施，归用水户共有，户表和户表用户侧的供水设施归用水户所有。</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napToGrid w:val="0"/>
          <w:kern w:val="0"/>
          <w:sz w:val="32"/>
          <w:szCs w:val="32"/>
          <w:lang w:val="en-US" w:eastAsia="zh-CN" w:bidi="ar"/>
        </w:rPr>
        <w:t>乡村集中供水设施，户表水源侧的供水设施，归投资者所有；户表和户表用户侧的供水设施归用水户所有。</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24"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4"/>
          <w:kern w:val="0"/>
          <w:sz w:val="32"/>
          <w:szCs w:val="32"/>
          <w:lang w:val="en-US" w:eastAsia="zh-CN" w:bidi="ar"/>
        </w:rPr>
        <w:t>供水设施由产权人或者管理者负责管理维修。用水户共有的供水设施，经验收合格后，可以委托供水单位统一管理。</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napToGrid w:val="0"/>
          <w:kern w:val="0"/>
          <w:sz w:val="32"/>
          <w:szCs w:val="32"/>
          <w:lang w:val="en-US" w:eastAsia="zh-CN" w:bidi="ar"/>
        </w:rPr>
        <w:t>第二十一条</w:t>
      </w:r>
      <w:r>
        <w:rPr>
          <w:rFonts w:hint="eastAsia" w:ascii="仿宋_GB2312" w:hAnsi="仿宋_GB2312" w:eastAsia="仿宋_GB2312" w:cs="仿宋_GB2312"/>
          <w:snapToGrid w:val="0"/>
          <w:kern w:val="0"/>
          <w:sz w:val="32"/>
          <w:szCs w:val="32"/>
          <w:lang w:val="en-US" w:eastAsia="zh-CN" w:bidi="ar"/>
        </w:rPr>
        <w:t>　供水单位应当建立健全供水设施维护制度，定期巡查供水设施，确保供水设施安全运行。</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napToGrid w:val="0"/>
          <w:kern w:val="0"/>
          <w:sz w:val="32"/>
          <w:szCs w:val="32"/>
          <w:lang w:val="en-US" w:eastAsia="zh-CN" w:bidi="ar"/>
        </w:rPr>
        <w:t>第二十二条</w:t>
      </w:r>
      <w:r>
        <w:rPr>
          <w:rFonts w:hint="eastAsia" w:ascii="仿宋_GB2312" w:hAnsi="仿宋_GB2312" w:eastAsia="仿宋_GB2312" w:cs="仿宋_GB2312"/>
          <w:snapToGrid w:val="0"/>
          <w:kern w:val="0"/>
          <w:sz w:val="32"/>
          <w:szCs w:val="32"/>
          <w:lang w:val="en-US" w:eastAsia="zh-CN" w:bidi="ar"/>
        </w:rPr>
        <w:t>　未经供水单位的同意，任何单位和个人不得在城镇公共供水管道、乡村集中供水管道上连接取水设施。禁止生产或者使用有毒有害物质的单位将生产设施与城镇公共供水管道、乡村集中供水管道连接。</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napToGrid w:val="0"/>
          <w:kern w:val="0"/>
          <w:sz w:val="32"/>
          <w:szCs w:val="32"/>
          <w:lang w:val="en-US" w:eastAsia="zh-CN" w:bidi="ar"/>
        </w:rPr>
        <w:t>自建供水设施需要与城镇公共供水管道、乡村集中供水管道连接的，自建供水设施单位应当向供水单位提出申请，经供水单位同意，并对自建供水设施检验合格后，方可连接。</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napToGrid w:val="0"/>
          <w:kern w:val="0"/>
          <w:sz w:val="32"/>
          <w:szCs w:val="32"/>
          <w:lang w:val="en-US" w:eastAsia="zh-CN" w:bidi="ar"/>
        </w:rPr>
        <w:t>第二十三条</w:t>
      </w:r>
      <w:r>
        <w:rPr>
          <w:rFonts w:hint="eastAsia" w:ascii="仿宋_GB2312" w:hAnsi="仿宋_GB2312" w:eastAsia="仿宋_GB2312" w:cs="仿宋_GB2312"/>
          <w:snapToGrid w:val="0"/>
          <w:kern w:val="0"/>
          <w:sz w:val="32"/>
          <w:szCs w:val="32"/>
          <w:lang w:val="en-US" w:eastAsia="zh-CN" w:bidi="ar"/>
        </w:rPr>
        <w:t>　</w:t>
      </w:r>
      <w:r>
        <w:rPr>
          <w:rFonts w:hint="eastAsia" w:ascii="仿宋_GB2312" w:hAnsi="仿宋_GB2312" w:eastAsia="仿宋_GB2312" w:cs="仿宋_GB2312"/>
          <w:spacing w:val="-8"/>
          <w:kern w:val="0"/>
          <w:sz w:val="32"/>
          <w:szCs w:val="32"/>
          <w:lang w:val="en-US" w:eastAsia="zh-CN" w:bidi="ar"/>
        </w:rPr>
        <w:t>公共供水管道及其附属设施的安全保护范围内，禁止下列活动：</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napToGrid w:val="0"/>
          <w:kern w:val="0"/>
          <w:sz w:val="32"/>
          <w:szCs w:val="32"/>
          <w:lang w:val="en-US" w:eastAsia="zh-CN" w:bidi="ar"/>
        </w:rPr>
        <w:t>（一）修建建筑物、构筑物；</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napToGrid w:val="0"/>
          <w:kern w:val="0"/>
          <w:sz w:val="32"/>
          <w:szCs w:val="32"/>
          <w:lang w:val="en-US" w:eastAsia="zh-CN" w:bidi="ar"/>
        </w:rPr>
        <w:t>（二）开沟挖渠、挖砂取土；</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napToGrid w:val="0"/>
          <w:kern w:val="0"/>
          <w:sz w:val="32"/>
          <w:szCs w:val="32"/>
          <w:lang w:val="en-US" w:eastAsia="zh-CN" w:bidi="ar"/>
        </w:rPr>
        <w:t>（三）打桩、顶进作业；</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napToGrid w:val="0"/>
          <w:kern w:val="0"/>
          <w:sz w:val="32"/>
          <w:szCs w:val="32"/>
          <w:lang w:val="en-US" w:eastAsia="zh-CN" w:bidi="ar"/>
        </w:rPr>
        <w:t>（四）其他损坏供水设施的活动。公共供水管道及其附属设施安全保护范围由设区的市、县（市、区）供水行政主管部门划定。</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napToGrid w:val="0"/>
          <w:kern w:val="0"/>
          <w:sz w:val="32"/>
          <w:szCs w:val="32"/>
          <w:lang w:val="en-US" w:eastAsia="zh-CN" w:bidi="ar"/>
        </w:rPr>
        <w:t>第二十四条</w:t>
      </w:r>
      <w:r>
        <w:rPr>
          <w:rFonts w:hint="eastAsia" w:ascii="仿宋_GB2312" w:hAnsi="仿宋_GB2312" w:eastAsia="仿宋_GB2312" w:cs="仿宋_GB2312"/>
          <w:snapToGrid w:val="0"/>
          <w:kern w:val="0"/>
          <w:sz w:val="32"/>
          <w:szCs w:val="32"/>
          <w:lang w:val="en-US" w:eastAsia="zh-CN" w:bidi="ar"/>
        </w:rPr>
        <w:t>　建设工程涉及公共供水设施的，建设单位应当在工程开工前查明建设范围内的公共供水设施情况,影响公共供水设施安全的，建设单位应当与供水单位商定安全保护措施，由建设单位负责实施。</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08"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8"/>
          <w:kern w:val="0"/>
          <w:sz w:val="32"/>
          <w:szCs w:val="32"/>
          <w:lang w:val="en-US" w:eastAsia="zh-CN" w:bidi="ar"/>
        </w:rPr>
        <w:t>建设单位在施工中造成公共供水设施损坏的，由供水单位组织抢修，所需费用由建设单位承担，造成损失的予以赔偿。</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napToGrid w:val="0"/>
          <w:kern w:val="0"/>
          <w:sz w:val="32"/>
          <w:szCs w:val="32"/>
          <w:lang w:val="en-US" w:eastAsia="zh-CN" w:bidi="ar"/>
        </w:rPr>
        <w:t>第二十五条</w:t>
      </w:r>
      <w:r>
        <w:rPr>
          <w:rFonts w:hint="eastAsia" w:ascii="仿宋_GB2312" w:hAnsi="仿宋_GB2312" w:eastAsia="仿宋_GB2312" w:cs="仿宋_GB2312"/>
          <w:snapToGrid w:val="0"/>
          <w:kern w:val="0"/>
          <w:sz w:val="32"/>
          <w:szCs w:val="32"/>
          <w:lang w:val="en-US" w:eastAsia="zh-CN" w:bidi="ar"/>
        </w:rPr>
        <w:t>　单位和个人不得擅自改装、迁移、拆除或者终止运行城镇公共供水、乡村集中供水设施。需要改装、迁移、拆除或者终止运行供水设施的，建设单位应当与供水单位协商一致，并报设区的市或者县（市、区）规划行政主管部门和供水行政主管部门同意，所需费用由建设单位承担。</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napToGrid w:val="0"/>
          <w:kern w:val="0"/>
          <w:sz w:val="32"/>
          <w:szCs w:val="32"/>
          <w:lang w:val="en-US" w:eastAsia="zh-CN" w:bidi="ar"/>
        </w:rPr>
        <w:t>第二十六条</w:t>
      </w:r>
      <w:r>
        <w:rPr>
          <w:rFonts w:hint="eastAsia" w:ascii="仿宋_GB2312" w:hAnsi="仿宋_GB2312" w:eastAsia="仿宋_GB2312" w:cs="仿宋_GB2312"/>
          <w:snapToGrid w:val="0"/>
          <w:kern w:val="0"/>
          <w:sz w:val="32"/>
          <w:szCs w:val="32"/>
          <w:lang w:val="en-US" w:eastAsia="zh-CN" w:bidi="ar"/>
        </w:rPr>
        <w:t>　</w:t>
      </w:r>
      <w:r>
        <w:rPr>
          <w:rFonts w:hint="eastAsia" w:ascii="仿宋_GB2312" w:hAnsi="仿宋_GB2312" w:eastAsia="仿宋_GB2312" w:cs="仿宋_GB2312"/>
          <w:spacing w:val="-6"/>
          <w:kern w:val="0"/>
          <w:sz w:val="32"/>
          <w:szCs w:val="32"/>
          <w:lang w:val="en-US" w:eastAsia="zh-CN" w:bidi="ar"/>
        </w:rPr>
        <w:t>单位和个人不得擅自拆卸、启封、围压、堆占用于结算的水表。</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napToGrid w:val="0"/>
          <w:kern w:val="0"/>
          <w:sz w:val="32"/>
          <w:szCs w:val="32"/>
          <w:lang w:val="en-US" w:eastAsia="zh-CN" w:bidi="ar"/>
        </w:rPr>
        <w:t>结算水表属用水户的，发生损毁、停行、逆行、滞行时，用水户应当及时告知供水单位维修。</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napToGrid w:val="0"/>
          <w:kern w:val="0"/>
          <w:sz w:val="32"/>
          <w:szCs w:val="32"/>
          <w:lang w:val="en-US" w:eastAsia="zh-CN" w:bidi="ar"/>
        </w:rPr>
        <w:t>第二十七条</w:t>
      </w:r>
      <w:r>
        <w:rPr>
          <w:rFonts w:hint="eastAsia" w:ascii="仿宋_GB2312" w:hAnsi="仿宋_GB2312" w:eastAsia="仿宋_GB2312" w:cs="仿宋_GB2312"/>
          <w:snapToGrid w:val="0"/>
          <w:kern w:val="0"/>
          <w:sz w:val="32"/>
          <w:szCs w:val="32"/>
          <w:lang w:val="en-US" w:eastAsia="zh-CN" w:bidi="ar"/>
        </w:rPr>
        <w:t>　公共消防用水设施由公安消防机构监督和使用；单位内部的消防用水设施由单位维修和管理，公安消防机构监督检查。</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napToGrid w:val="0"/>
          <w:kern w:val="0"/>
          <w:sz w:val="32"/>
          <w:szCs w:val="32"/>
          <w:lang w:val="en-US" w:eastAsia="zh-CN" w:bidi="ar"/>
        </w:rPr>
        <w:t>消防用水设施专门用于扑救火灾，因特殊情况需要用于其他事项的，须经当地公安消防机构和供水单位同意。</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jc w:val="center"/>
        <w:textAlignment w:val="auto"/>
        <w:outlineLvl w:val="9"/>
        <w:rPr>
          <w:rFonts w:hint="eastAsia" w:ascii="仿宋_GB2312" w:hAnsi="仿宋_GB2312" w:eastAsia="仿宋_GB2312" w:cs="仿宋_GB2312"/>
          <w:kern w:val="0"/>
          <w:sz w:val="32"/>
          <w:szCs w:val="32"/>
          <w:lang w:val="en-US" w:eastAsia="zh-CN" w:bidi="ar"/>
        </w:rPr>
      </w:pPr>
    </w:p>
    <w:p>
      <w:pPr>
        <w:keepNext w:val="0"/>
        <w:keepLines w:val="0"/>
        <w:pageBreakBefore w:val="0"/>
        <w:widowControl w:val="0"/>
        <w:numPr>
          <w:ilvl w:val="0"/>
          <w:numId w:val="2"/>
        </w:numPr>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0" w:firstLineChars="0"/>
        <w:jc w:val="center"/>
        <w:textAlignment w:val="auto"/>
        <w:outlineLvl w:val="9"/>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　供水与用水</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Autospacing="0" w:afterAutospacing="0" w:line="580" w:lineRule="exact"/>
        <w:ind w:left="0" w:leftChars="0" w:right="0" w:rightChars="0"/>
        <w:jc w:val="both"/>
        <w:textAlignment w:val="auto"/>
        <w:outlineLvl w:val="9"/>
        <w:rPr>
          <w:rFonts w:hint="eastAsia" w:ascii="仿宋_GB2312" w:hAnsi="仿宋_GB2312" w:eastAsia="仿宋_GB2312" w:cs="仿宋_GB2312"/>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napToGrid w:val="0"/>
          <w:kern w:val="0"/>
          <w:sz w:val="32"/>
          <w:szCs w:val="32"/>
          <w:lang w:val="en-US" w:eastAsia="zh-CN" w:bidi="ar"/>
        </w:rPr>
        <w:t>第二十八条</w:t>
      </w:r>
      <w:r>
        <w:rPr>
          <w:rFonts w:hint="eastAsia" w:ascii="仿宋_GB2312" w:hAnsi="仿宋_GB2312" w:eastAsia="仿宋_GB2312" w:cs="仿宋_GB2312"/>
          <w:snapToGrid w:val="0"/>
          <w:kern w:val="0"/>
          <w:sz w:val="32"/>
          <w:szCs w:val="32"/>
          <w:lang w:val="en-US" w:eastAsia="zh-CN" w:bidi="ar"/>
        </w:rPr>
        <w:t>　公共供水实行特许经营制度。取得特许经营权的供水单位，应当具备下列条件：</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napToGrid w:val="0"/>
          <w:kern w:val="0"/>
          <w:sz w:val="32"/>
          <w:szCs w:val="32"/>
          <w:lang w:val="en-US" w:eastAsia="zh-CN" w:bidi="ar"/>
        </w:rPr>
        <w:t>（一）有稳定的供水水源；</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napToGrid w:val="0"/>
          <w:kern w:val="0"/>
          <w:sz w:val="32"/>
          <w:szCs w:val="32"/>
          <w:lang w:val="en-US" w:eastAsia="zh-CN" w:bidi="ar"/>
        </w:rPr>
        <w:t>（二）</w:t>
      </w:r>
      <w:r>
        <w:rPr>
          <w:rFonts w:hint="eastAsia" w:ascii="仿宋_GB2312" w:hAnsi="仿宋_GB2312" w:eastAsia="仿宋_GB2312" w:cs="仿宋_GB2312"/>
          <w:spacing w:val="-6"/>
          <w:kern w:val="0"/>
          <w:sz w:val="32"/>
          <w:szCs w:val="32"/>
          <w:lang w:val="en-US" w:eastAsia="zh-CN" w:bidi="ar"/>
        </w:rPr>
        <w:t>有符合设计要求的供水设施；</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napToGrid w:val="0"/>
          <w:kern w:val="0"/>
          <w:sz w:val="32"/>
          <w:szCs w:val="32"/>
          <w:lang w:val="en-US" w:eastAsia="zh-CN" w:bidi="ar"/>
        </w:rPr>
        <w:t>（三）供水水质符合国家生活饮用水卫生标准；</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napToGrid w:val="0"/>
          <w:kern w:val="0"/>
          <w:sz w:val="32"/>
          <w:szCs w:val="32"/>
          <w:lang w:val="en-US" w:eastAsia="zh-CN" w:bidi="ar"/>
        </w:rPr>
        <w:t>（四）有原水水质和供水水质检测能力；</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napToGrid w:val="0"/>
          <w:kern w:val="0"/>
          <w:sz w:val="32"/>
          <w:szCs w:val="32"/>
          <w:lang w:val="en-US" w:eastAsia="zh-CN" w:bidi="ar"/>
        </w:rPr>
        <w:t>（五）有卫生行政主管部门核发的卫生许可证；</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napToGrid w:val="0"/>
          <w:kern w:val="0"/>
          <w:sz w:val="32"/>
          <w:szCs w:val="32"/>
          <w:lang w:val="en-US" w:eastAsia="zh-CN" w:bidi="ar"/>
        </w:rPr>
        <w:t>（六）有合格的从业人员；</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napToGrid w:val="0"/>
          <w:kern w:val="0"/>
          <w:sz w:val="32"/>
          <w:szCs w:val="32"/>
          <w:lang w:val="en-US" w:eastAsia="zh-CN" w:bidi="ar"/>
        </w:rPr>
        <w:t>（七）有保证安全、稳定供水的规章制度；</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napToGrid w:val="0"/>
          <w:kern w:val="0"/>
          <w:sz w:val="32"/>
          <w:szCs w:val="32"/>
          <w:lang w:val="en-US" w:eastAsia="zh-CN" w:bidi="ar"/>
        </w:rPr>
        <w:t>（八）符合法律、法规规定的其他条件。</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napToGrid w:val="0"/>
          <w:kern w:val="0"/>
          <w:sz w:val="32"/>
          <w:szCs w:val="32"/>
          <w:lang w:val="en-US" w:eastAsia="zh-CN" w:bidi="ar"/>
        </w:rPr>
        <w:t>乡村集中供水为村民集体兴办自用的，参照前款条件执行。</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napToGrid w:val="0"/>
          <w:kern w:val="0"/>
          <w:sz w:val="32"/>
          <w:szCs w:val="32"/>
          <w:lang w:val="en-US" w:eastAsia="zh-CN" w:bidi="ar"/>
        </w:rPr>
        <w:t>公共供水不得擅自歇业、停业。确需歇业、停业的，应当提前三个月告知供水行政主管部门。</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napToGrid w:val="0"/>
          <w:kern w:val="0"/>
          <w:sz w:val="32"/>
          <w:szCs w:val="32"/>
          <w:lang w:val="en-US" w:eastAsia="zh-CN" w:bidi="ar"/>
        </w:rPr>
        <w:t>第二十九条</w:t>
      </w:r>
      <w:r>
        <w:rPr>
          <w:rFonts w:hint="eastAsia" w:ascii="仿宋_GB2312" w:hAnsi="仿宋_GB2312" w:eastAsia="仿宋_GB2312" w:cs="仿宋_GB2312"/>
          <w:snapToGrid w:val="0"/>
          <w:kern w:val="0"/>
          <w:sz w:val="32"/>
          <w:szCs w:val="32"/>
          <w:lang w:val="en-US" w:eastAsia="zh-CN" w:bidi="ar"/>
        </w:rPr>
        <w:t>　特许经营权应当通过招标投标的方式取得。</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napToGrid w:val="0"/>
          <w:kern w:val="0"/>
          <w:sz w:val="32"/>
          <w:szCs w:val="32"/>
          <w:lang w:val="en-US" w:eastAsia="zh-CN" w:bidi="ar"/>
        </w:rPr>
        <w:t>设区的市或者县（市、区）供水行政主管部门应当将特许经营招标投标方案征求省供水行政主管部门意见后，报经本级人民政府批准组织实施，并与中标供水单位签订供水特许经营协议。</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napToGrid w:val="0"/>
          <w:kern w:val="0"/>
          <w:sz w:val="32"/>
          <w:szCs w:val="32"/>
          <w:lang w:val="en-US" w:eastAsia="zh-CN" w:bidi="ar"/>
        </w:rPr>
        <w:t>已取得供水经营权的供水单位，经审查符合本条例第二十八条第一款规定的，设区的市或者县（市、区）供水行政主管部门应当与其签订特许经营协议，并报上级主管部门备案。</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napToGrid w:val="0"/>
          <w:kern w:val="0"/>
          <w:sz w:val="32"/>
          <w:szCs w:val="32"/>
          <w:lang w:val="en-US" w:eastAsia="zh-CN" w:bidi="ar"/>
        </w:rPr>
        <w:t>第三十条</w:t>
      </w:r>
      <w:r>
        <w:rPr>
          <w:rFonts w:hint="eastAsia" w:ascii="仿宋_GB2312" w:hAnsi="仿宋_GB2312" w:eastAsia="仿宋_GB2312" w:cs="仿宋_GB2312"/>
          <w:snapToGrid w:val="0"/>
          <w:kern w:val="0"/>
          <w:sz w:val="32"/>
          <w:szCs w:val="32"/>
          <w:lang w:val="en-US" w:eastAsia="zh-CN" w:bidi="ar"/>
        </w:rPr>
        <w:t>　国有供水单位吸收社会资本，所有制形式或者生产经营方式发生变更的，其实施方案应当由供水单位的行政主管部门征求省供水行政主管部门意见后，报本级人民政府批准。</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napToGrid w:val="0"/>
          <w:kern w:val="0"/>
          <w:sz w:val="32"/>
          <w:szCs w:val="32"/>
          <w:lang w:val="en-US" w:eastAsia="zh-CN" w:bidi="ar"/>
        </w:rPr>
        <w:t>第三十一条</w:t>
      </w:r>
      <w:r>
        <w:rPr>
          <w:rFonts w:hint="eastAsia" w:ascii="仿宋_GB2312" w:hAnsi="仿宋_GB2312" w:eastAsia="仿宋_GB2312" w:cs="仿宋_GB2312"/>
          <w:snapToGrid w:val="0"/>
          <w:kern w:val="0"/>
          <w:sz w:val="32"/>
          <w:szCs w:val="32"/>
          <w:lang w:val="en-US" w:eastAsia="zh-CN" w:bidi="ar"/>
        </w:rPr>
        <w:t>　</w:t>
      </w:r>
      <w:r>
        <w:rPr>
          <w:rFonts w:hint="eastAsia" w:ascii="仿宋_GB2312" w:hAnsi="仿宋_GB2312" w:eastAsia="仿宋_GB2312" w:cs="仿宋_GB2312"/>
          <w:spacing w:val="-4"/>
          <w:kern w:val="0"/>
          <w:sz w:val="32"/>
          <w:szCs w:val="32"/>
          <w:lang w:val="en-US" w:eastAsia="zh-CN" w:bidi="ar"/>
        </w:rPr>
        <w:t>供水单位应当与用水户签订供水用水合同，明确双方权利义务。乡村集中供水单位根据实际需要，可以与用水户签订供水用水合同，或者制定供水用水公约，规范供水用水行为。</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napToGrid w:val="0"/>
          <w:kern w:val="0"/>
          <w:sz w:val="32"/>
          <w:szCs w:val="32"/>
          <w:lang w:val="en-US" w:eastAsia="zh-CN" w:bidi="ar"/>
        </w:rPr>
        <w:t>第三十二条</w:t>
      </w:r>
      <w:r>
        <w:rPr>
          <w:rFonts w:hint="eastAsia" w:ascii="仿宋_GB2312" w:hAnsi="仿宋_GB2312" w:eastAsia="仿宋_GB2312" w:cs="仿宋_GB2312"/>
          <w:snapToGrid w:val="0"/>
          <w:kern w:val="0"/>
          <w:sz w:val="32"/>
          <w:szCs w:val="32"/>
          <w:lang w:val="en-US" w:eastAsia="zh-CN" w:bidi="ar"/>
        </w:rPr>
        <w:t>　供水单位应当履行下列义务：</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napToGrid w:val="0"/>
          <w:kern w:val="0"/>
          <w:sz w:val="32"/>
          <w:szCs w:val="32"/>
          <w:lang w:val="en-US" w:eastAsia="zh-CN" w:bidi="ar"/>
        </w:rPr>
        <w:t>（一）供水应当符合国家规定的压力和水质标准，保障安全正常供水；</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napToGrid w:val="0"/>
          <w:kern w:val="0"/>
          <w:sz w:val="32"/>
          <w:szCs w:val="32"/>
          <w:lang w:val="en-US" w:eastAsia="zh-CN" w:bidi="ar"/>
        </w:rPr>
        <w:t>（二）依照价格行政主管部门批准的水价标准计量收费；</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napToGrid w:val="0"/>
          <w:kern w:val="0"/>
          <w:sz w:val="32"/>
          <w:szCs w:val="32"/>
          <w:lang w:val="en-US" w:eastAsia="zh-CN" w:bidi="ar"/>
        </w:rPr>
        <w:t>（三）定期检查、维护供水设施；</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napToGrid w:val="0"/>
          <w:kern w:val="0"/>
          <w:sz w:val="32"/>
          <w:szCs w:val="32"/>
          <w:lang w:val="en-US" w:eastAsia="zh-CN" w:bidi="ar"/>
        </w:rPr>
        <w:t>（四）设立供水事故抢修电话，并向社会公布；</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napToGrid w:val="0"/>
          <w:kern w:val="0"/>
          <w:sz w:val="32"/>
          <w:szCs w:val="32"/>
          <w:lang w:val="en-US" w:eastAsia="zh-CN" w:bidi="ar"/>
        </w:rPr>
        <w:t>（五）接受供水行政主管部门及卫生、环境保护、价格、质量技术监督等有关部门的监督检查。</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napToGrid w:val="0"/>
          <w:kern w:val="0"/>
          <w:sz w:val="32"/>
          <w:szCs w:val="32"/>
          <w:lang w:val="en-US" w:eastAsia="zh-CN" w:bidi="ar"/>
        </w:rPr>
        <w:t>乡村集中供水为村民集体兴办自用的，参照前款执行。</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napToGrid w:val="0"/>
          <w:kern w:val="0"/>
          <w:sz w:val="32"/>
          <w:szCs w:val="32"/>
          <w:lang w:val="en-US" w:eastAsia="zh-CN" w:bidi="ar"/>
        </w:rPr>
        <w:t>第三十三条</w:t>
      </w:r>
      <w:r>
        <w:rPr>
          <w:rFonts w:hint="eastAsia" w:ascii="仿宋_GB2312" w:hAnsi="仿宋_GB2312" w:eastAsia="仿宋_GB2312" w:cs="仿宋_GB2312"/>
          <w:snapToGrid w:val="0"/>
          <w:kern w:val="0"/>
          <w:sz w:val="32"/>
          <w:szCs w:val="32"/>
          <w:lang w:val="en-US" w:eastAsia="zh-CN" w:bidi="ar"/>
        </w:rPr>
        <w:t>　用水户应当履行下列义务：</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napToGrid w:val="0"/>
          <w:kern w:val="0"/>
          <w:sz w:val="32"/>
          <w:szCs w:val="32"/>
          <w:lang w:val="en-US" w:eastAsia="zh-CN" w:bidi="ar"/>
        </w:rPr>
        <w:t>（一）按时交纳水费，不得拖欠或者拒付；</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napToGrid w:val="0"/>
          <w:kern w:val="0"/>
          <w:sz w:val="32"/>
          <w:szCs w:val="32"/>
          <w:lang w:val="en-US" w:eastAsia="zh-CN" w:bidi="ar"/>
        </w:rPr>
        <w:t>（二）不得擅自改变用水性质；</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napToGrid w:val="0"/>
          <w:kern w:val="0"/>
          <w:sz w:val="32"/>
          <w:szCs w:val="32"/>
          <w:lang w:val="en-US" w:eastAsia="zh-CN" w:bidi="ar"/>
        </w:rPr>
        <w:t>（三）不得盗用或者擅自向其他单位和个人转供用水；</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napToGrid w:val="0"/>
          <w:kern w:val="0"/>
          <w:sz w:val="32"/>
          <w:szCs w:val="32"/>
          <w:lang w:val="en-US" w:eastAsia="zh-CN" w:bidi="ar"/>
        </w:rPr>
        <w:t>（四）不得在公共供水管道上直接装泵抽水；</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napToGrid w:val="0"/>
          <w:kern w:val="0"/>
          <w:sz w:val="32"/>
          <w:szCs w:val="32"/>
          <w:lang w:val="en-US" w:eastAsia="zh-CN" w:bidi="ar"/>
        </w:rPr>
        <w:t>（五）变更或者终止用水，应当到供水单位办理相关手续。</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napToGrid w:val="0"/>
          <w:kern w:val="0"/>
          <w:sz w:val="32"/>
          <w:szCs w:val="32"/>
          <w:lang w:val="en-US" w:eastAsia="zh-CN" w:bidi="ar"/>
        </w:rPr>
        <w:t>第三十四条</w:t>
      </w:r>
      <w:r>
        <w:rPr>
          <w:rFonts w:hint="eastAsia" w:ascii="仿宋_GB2312" w:hAnsi="仿宋_GB2312" w:eastAsia="仿宋_GB2312" w:cs="仿宋_GB2312"/>
          <w:snapToGrid w:val="0"/>
          <w:kern w:val="0"/>
          <w:sz w:val="32"/>
          <w:szCs w:val="32"/>
          <w:lang w:val="en-US" w:eastAsia="zh-CN" w:bidi="ar"/>
        </w:rPr>
        <w:t>　</w:t>
      </w:r>
      <w:r>
        <w:rPr>
          <w:rFonts w:hint="eastAsia" w:ascii="仿宋_GB2312" w:hAnsi="仿宋_GB2312" w:eastAsia="仿宋_GB2312" w:cs="仿宋_GB2312"/>
          <w:spacing w:val="-2"/>
          <w:kern w:val="0"/>
          <w:sz w:val="32"/>
          <w:szCs w:val="32"/>
          <w:lang w:val="en-US" w:eastAsia="zh-CN" w:bidi="ar"/>
        </w:rPr>
        <w:t>用水户未按合同约定交纳水费的，供水单位可以向欠费的用水户送达催款通知单，用水户收到催款通知单后30日内仍未交纳水费的，供水单位可以按照合同约定停止供水。被停止供水的用水户交清拖欠的水费后，供水单位应当在12小时内恢复供水。</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24"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4"/>
          <w:kern w:val="0"/>
          <w:sz w:val="32"/>
          <w:szCs w:val="32"/>
          <w:lang w:val="en-US" w:eastAsia="zh-CN" w:bidi="ar"/>
        </w:rPr>
        <w:t>供水单位对欠费用水户停止供水的，不得影响对其他正常交费用水户的供水。</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napToGrid w:val="0"/>
          <w:kern w:val="0"/>
          <w:sz w:val="32"/>
          <w:szCs w:val="32"/>
          <w:lang w:val="en-US" w:eastAsia="zh-CN" w:bidi="ar"/>
        </w:rPr>
        <w:t xml:space="preserve">第三十五条  </w:t>
      </w:r>
      <w:r>
        <w:rPr>
          <w:rFonts w:hint="eastAsia" w:ascii="仿宋_GB2312" w:hAnsi="仿宋_GB2312" w:eastAsia="仿宋_GB2312" w:cs="仿宋_GB2312"/>
          <w:snapToGrid w:val="0"/>
          <w:kern w:val="0"/>
          <w:sz w:val="32"/>
          <w:szCs w:val="32"/>
          <w:lang w:val="en-US" w:eastAsia="zh-CN" w:bidi="ar"/>
        </w:rPr>
        <w:t>用水户或者供水单位对水表准确度有异议的，可以申请具有相应资质的计量检定机构检测。计量误差超过规定标准的，产权人应当更换水表，并承担检测费用；计量误差符合规定标准的，由申请人承担检测费用。</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napToGrid w:val="0"/>
          <w:kern w:val="0"/>
          <w:sz w:val="32"/>
          <w:szCs w:val="32"/>
          <w:lang w:val="en-US" w:eastAsia="zh-CN" w:bidi="ar"/>
        </w:rPr>
        <w:t>第三十六条</w:t>
      </w:r>
      <w:r>
        <w:rPr>
          <w:rFonts w:hint="eastAsia" w:ascii="仿宋_GB2312" w:hAnsi="仿宋_GB2312" w:eastAsia="仿宋_GB2312" w:cs="仿宋_GB2312"/>
          <w:snapToGrid w:val="0"/>
          <w:kern w:val="0"/>
          <w:sz w:val="32"/>
          <w:szCs w:val="32"/>
          <w:lang w:val="en-US" w:eastAsia="zh-CN" w:bidi="ar"/>
        </w:rPr>
        <w:t>　</w:t>
      </w:r>
      <w:r>
        <w:rPr>
          <w:rFonts w:hint="eastAsia" w:ascii="仿宋_GB2312" w:hAnsi="仿宋_GB2312" w:eastAsia="仿宋_GB2312" w:cs="仿宋_GB2312"/>
          <w:spacing w:val="-4"/>
          <w:kern w:val="0"/>
          <w:sz w:val="32"/>
          <w:szCs w:val="32"/>
          <w:lang w:val="en-US" w:eastAsia="zh-CN" w:bidi="ar"/>
        </w:rPr>
        <w:t>因检修、施工等原因需要临时停水的，供水单位应当提前24小时通知用水户；发现供水设施损坏或者遭到破坏等原因造成停水的，供水单位应当在2小时内组织抢修，必要时供水行政主管部门可以启动供水应急预案。</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napToGrid w:val="0"/>
          <w:kern w:val="0"/>
          <w:sz w:val="32"/>
          <w:szCs w:val="32"/>
          <w:lang w:val="en-US" w:eastAsia="zh-CN" w:bidi="ar"/>
        </w:rPr>
        <w:t>第三十七条</w:t>
      </w:r>
      <w:r>
        <w:rPr>
          <w:rFonts w:hint="eastAsia" w:ascii="仿宋_GB2312" w:hAnsi="仿宋_GB2312" w:eastAsia="仿宋_GB2312" w:cs="仿宋_GB2312"/>
          <w:snapToGrid w:val="0"/>
          <w:kern w:val="0"/>
          <w:sz w:val="32"/>
          <w:szCs w:val="32"/>
          <w:lang w:val="en-US" w:eastAsia="zh-CN" w:bidi="ar"/>
        </w:rPr>
        <w:t>　在紧急情况下，供水单位可以对影响抢修作业的设施、物件等采取必要的处置措施，抢修作业完成后，供水单位应当及时恢复原状，造成损失的，予以赔偿。单位和个人不得阻挠和干扰供水设施的抢修。</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napToGrid w:val="0"/>
          <w:kern w:val="0"/>
          <w:sz w:val="32"/>
          <w:szCs w:val="32"/>
          <w:lang w:val="en-US" w:eastAsia="zh-CN" w:bidi="ar"/>
        </w:rPr>
        <w:t>第三十八条</w:t>
      </w:r>
      <w:r>
        <w:rPr>
          <w:rFonts w:hint="eastAsia" w:ascii="仿宋_GB2312" w:hAnsi="仿宋_GB2312" w:eastAsia="仿宋_GB2312" w:cs="仿宋_GB2312"/>
          <w:snapToGrid w:val="0"/>
          <w:kern w:val="0"/>
          <w:sz w:val="32"/>
          <w:szCs w:val="32"/>
          <w:lang w:val="en-US" w:eastAsia="zh-CN" w:bidi="ar"/>
        </w:rPr>
        <w:t>　公共事业用水，应当优先使用中水。</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napToGrid w:val="0"/>
          <w:kern w:val="0"/>
          <w:sz w:val="32"/>
          <w:szCs w:val="32"/>
          <w:lang w:val="en-US" w:eastAsia="zh-CN" w:bidi="ar"/>
        </w:rPr>
        <w:t>市容环境卫生、园林绿化等公共事业用水，应当办理用水手续，定期向供水单位结算水费。</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napToGrid w:val="0"/>
          <w:kern w:val="0"/>
          <w:sz w:val="32"/>
          <w:szCs w:val="32"/>
          <w:lang w:val="en-US" w:eastAsia="zh-CN" w:bidi="ar"/>
        </w:rPr>
        <w:t>第三十九条</w:t>
      </w:r>
      <w:r>
        <w:rPr>
          <w:rFonts w:hint="eastAsia" w:ascii="仿宋_GB2312" w:hAnsi="仿宋_GB2312" w:eastAsia="仿宋_GB2312" w:cs="仿宋_GB2312"/>
          <w:snapToGrid w:val="0"/>
          <w:kern w:val="0"/>
          <w:sz w:val="32"/>
          <w:szCs w:val="32"/>
          <w:lang w:val="en-US" w:eastAsia="zh-CN" w:bidi="ar"/>
        </w:rPr>
        <w:t>　供水价格按照用水性质和用途实行分类水价。供水价格按照生活用水保本微利、生产和经营用水合理定价的原则，实行政府定价。</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napToGrid w:val="0"/>
          <w:kern w:val="0"/>
          <w:sz w:val="32"/>
          <w:szCs w:val="32"/>
          <w:lang w:val="en-US" w:eastAsia="zh-CN" w:bidi="ar"/>
        </w:rPr>
        <w:t>城镇居民生活用水根据条件逐步实行阶梯式计量水价，其他用水实行超计划超定额累进加价。</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napToGrid w:val="0"/>
          <w:kern w:val="0"/>
          <w:sz w:val="32"/>
          <w:szCs w:val="32"/>
          <w:lang w:val="en-US" w:eastAsia="zh-CN" w:bidi="ar"/>
        </w:rPr>
        <w:t>供水价格低于合理成本的，应当按照法定程序调整价格或者由政府给予补贴。调整水价应当听证。</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napToGrid w:val="0"/>
          <w:kern w:val="0"/>
          <w:sz w:val="32"/>
          <w:szCs w:val="32"/>
          <w:lang w:val="en-US" w:eastAsia="zh-CN" w:bidi="ar"/>
        </w:rPr>
        <w:t>村民集体兴办自用的集中供水价格由村民自治组织确定。</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napToGrid w:val="0"/>
          <w:kern w:val="0"/>
          <w:sz w:val="32"/>
          <w:szCs w:val="32"/>
          <w:lang w:val="en-US" w:eastAsia="zh-CN" w:bidi="ar"/>
        </w:rPr>
        <w:t>第四十条</w:t>
      </w:r>
      <w:r>
        <w:rPr>
          <w:rFonts w:hint="eastAsia" w:ascii="仿宋_GB2312" w:hAnsi="仿宋_GB2312" w:eastAsia="仿宋_GB2312" w:cs="仿宋_GB2312"/>
          <w:snapToGrid w:val="0"/>
          <w:kern w:val="0"/>
          <w:sz w:val="32"/>
          <w:szCs w:val="32"/>
          <w:lang w:val="en-US" w:eastAsia="zh-CN" w:bidi="ar"/>
        </w:rPr>
        <w:t>　县级以上供水行政主管部门应当组织编制供水应急预案，预防和减少突发供水事件造成的损害，保证供水安全。</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24"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4"/>
          <w:kern w:val="0"/>
          <w:sz w:val="32"/>
          <w:szCs w:val="32"/>
          <w:lang w:val="en-US" w:eastAsia="zh-CN" w:bidi="ar"/>
        </w:rPr>
        <w:t>供水单位应当制定突发事件和公共安全事故的应急预案，建立应急救援组织，配备救援器材设备，定期组织演练。</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jc w:val="center"/>
        <w:textAlignment w:val="auto"/>
        <w:outlineLvl w:val="9"/>
        <w:rPr>
          <w:rFonts w:hint="eastAsia" w:ascii="仿宋_GB2312" w:hAnsi="仿宋_GB2312" w:eastAsia="仿宋_GB2312" w:cs="仿宋_GB2312"/>
          <w:kern w:val="0"/>
          <w:sz w:val="32"/>
          <w:szCs w:val="32"/>
          <w:lang w:val="en-US" w:eastAsia="zh-CN" w:bidi="ar"/>
        </w:rPr>
      </w:pPr>
    </w:p>
    <w:p>
      <w:pPr>
        <w:keepNext w:val="0"/>
        <w:keepLines w:val="0"/>
        <w:pageBreakBefore w:val="0"/>
        <w:widowControl w:val="0"/>
        <w:numPr>
          <w:ilvl w:val="0"/>
          <w:numId w:val="2"/>
        </w:numPr>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0" w:firstLineChars="0"/>
        <w:jc w:val="center"/>
        <w:textAlignment w:val="auto"/>
        <w:outlineLvl w:val="9"/>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　法律责任</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Autospacing="0" w:afterAutospacing="0" w:line="580" w:lineRule="exact"/>
        <w:ind w:left="0" w:leftChars="0" w:right="0" w:rightChars="0"/>
        <w:jc w:val="both"/>
        <w:textAlignment w:val="auto"/>
        <w:outlineLvl w:val="9"/>
        <w:rPr>
          <w:rFonts w:hint="eastAsia" w:ascii="仿宋_GB2312" w:hAnsi="仿宋_GB2312" w:eastAsia="仿宋_GB2312" w:cs="仿宋_GB2312"/>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napToGrid w:val="0"/>
          <w:kern w:val="0"/>
          <w:sz w:val="32"/>
          <w:szCs w:val="32"/>
          <w:lang w:val="en-US" w:eastAsia="zh-CN" w:bidi="ar"/>
        </w:rPr>
        <w:t>第四十一条</w:t>
      </w:r>
      <w:r>
        <w:rPr>
          <w:rFonts w:hint="eastAsia" w:ascii="仿宋_GB2312" w:hAnsi="仿宋_GB2312" w:eastAsia="仿宋_GB2312" w:cs="仿宋_GB2312"/>
          <w:snapToGrid w:val="0"/>
          <w:kern w:val="0"/>
          <w:sz w:val="32"/>
          <w:szCs w:val="32"/>
          <w:lang w:val="en-US" w:eastAsia="zh-CN" w:bidi="ar"/>
        </w:rPr>
        <w:t>　</w:t>
      </w:r>
      <w:r>
        <w:rPr>
          <w:rFonts w:hint="eastAsia" w:ascii="仿宋_GB2312" w:hAnsi="仿宋_GB2312" w:eastAsia="仿宋_GB2312" w:cs="仿宋_GB2312"/>
          <w:spacing w:val="-4"/>
          <w:kern w:val="0"/>
          <w:sz w:val="32"/>
          <w:szCs w:val="32"/>
          <w:lang w:val="en-US" w:eastAsia="zh-CN" w:bidi="ar"/>
        </w:rPr>
        <w:t>违反本条例规定，未按指定期限关闭城镇公共供水覆盖区域内自备水源工程的，由县级以上水行政主管部门处二万元以上十万元以下罚款。</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napToGrid w:val="0"/>
          <w:kern w:val="0"/>
          <w:sz w:val="32"/>
          <w:szCs w:val="32"/>
          <w:lang w:val="en-US" w:eastAsia="zh-CN" w:bidi="ar"/>
        </w:rPr>
        <w:t>第四十二条</w:t>
      </w:r>
      <w:r>
        <w:rPr>
          <w:rFonts w:hint="eastAsia" w:ascii="仿宋_GB2312" w:hAnsi="仿宋_GB2312" w:eastAsia="仿宋_GB2312" w:cs="仿宋_GB2312"/>
          <w:snapToGrid w:val="0"/>
          <w:kern w:val="0"/>
          <w:sz w:val="32"/>
          <w:szCs w:val="32"/>
          <w:lang w:val="en-US" w:eastAsia="zh-CN" w:bidi="ar"/>
        </w:rPr>
        <w:t>　违反本条例规定，有下列行为之一的，由县级以上供水行政主管部门责令改正，按照以下规定予以处罚；造成损失的，赔偿损失；构成犯罪的，依法追究刑事责任：</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napToGrid w:val="0"/>
          <w:kern w:val="0"/>
          <w:sz w:val="32"/>
          <w:szCs w:val="32"/>
          <w:lang w:val="en-US" w:eastAsia="zh-CN" w:bidi="ar"/>
        </w:rPr>
        <w:t>（一）将生产、使用有毒有害物质的设施与城镇公共供水管道或者乡村集中供水管道连接的，处五万元以上三十万元以下罚款；</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napToGrid w:val="0"/>
          <w:kern w:val="0"/>
          <w:sz w:val="32"/>
          <w:szCs w:val="32"/>
          <w:lang w:val="en-US" w:eastAsia="zh-CN" w:bidi="ar"/>
        </w:rPr>
        <w:t>（二）</w:t>
      </w:r>
      <w:r>
        <w:rPr>
          <w:rFonts w:hint="eastAsia" w:ascii="仿宋_GB2312" w:hAnsi="仿宋_GB2312" w:eastAsia="仿宋_GB2312" w:cs="仿宋_GB2312"/>
          <w:spacing w:val="-4"/>
          <w:kern w:val="0"/>
          <w:sz w:val="32"/>
          <w:szCs w:val="32"/>
          <w:lang w:val="en-US" w:eastAsia="zh-CN" w:bidi="ar"/>
        </w:rPr>
        <w:t>擅自将自建的供水设施与城镇公共供水管道或者乡村集中供水管道连接的，处五千元以上三万元以下罚款；</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napToGrid w:val="0"/>
          <w:kern w:val="0"/>
          <w:sz w:val="32"/>
          <w:szCs w:val="32"/>
          <w:lang w:val="en-US" w:eastAsia="zh-CN" w:bidi="ar"/>
        </w:rPr>
        <w:t>（三）危害城镇公共供水、乡村集中供水设施安全的，处二千元以上一万元以下罚款；</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napToGrid w:val="0"/>
          <w:kern w:val="0"/>
          <w:sz w:val="32"/>
          <w:szCs w:val="32"/>
          <w:lang w:val="en-US" w:eastAsia="zh-CN" w:bidi="ar"/>
        </w:rPr>
        <w:t>（四）擅自改装、迁移或者拆除城镇公共供水、乡村集中供水设施的，处二千元以上二万元以下罚款。</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napToGrid w:val="0"/>
          <w:kern w:val="0"/>
          <w:sz w:val="32"/>
          <w:szCs w:val="32"/>
          <w:lang w:val="en-US" w:eastAsia="zh-CN" w:bidi="ar"/>
        </w:rPr>
        <w:t>第四十三条</w:t>
      </w:r>
      <w:r>
        <w:rPr>
          <w:rFonts w:hint="eastAsia" w:ascii="仿宋_GB2312" w:hAnsi="仿宋_GB2312" w:eastAsia="仿宋_GB2312" w:cs="仿宋_GB2312"/>
          <w:snapToGrid w:val="0"/>
          <w:kern w:val="0"/>
          <w:sz w:val="32"/>
          <w:szCs w:val="32"/>
          <w:lang w:val="en-US" w:eastAsia="zh-CN" w:bidi="ar"/>
        </w:rPr>
        <w:t>　供水单位违反本条例规定，有下列行为之一的，由县级以上供水行政主管部门责令限期改正，可处五千元以上五万元以下罚款；造成损失的，赔偿损失：</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napToGrid w:val="0"/>
          <w:kern w:val="0"/>
          <w:sz w:val="32"/>
          <w:szCs w:val="32"/>
          <w:lang w:val="en-US" w:eastAsia="zh-CN" w:bidi="ar"/>
        </w:rPr>
        <w:t>（一）供水水质不符合国家规定标准的；</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napToGrid w:val="0"/>
          <w:kern w:val="0"/>
          <w:sz w:val="32"/>
          <w:szCs w:val="32"/>
          <w:lang w:val="en-US" w:eastAsia="zh-CN" w:bidi="ar"/>
        </w:rPr>
        <w:t>（二）在正常供水情况下，供水水压达不到国家规定标准的；</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napToGrid w:val="0"/>
          <w:kern w:val="0"/>
          <w:sz w:val="32"/>
          <w:szCs w:val="32"/>
          <w:lang w:val="en-US" w:eastAsia="zh-CN" w:bidi="ar"/>
        </w:rPr>
        <w:t>（三）擅自停止供水或者未履行停水通知义务的；</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napToGrid w:val="0"/>
          <w:kern w:val="0"/>
          <w:sz w:val="32"/>
          <w:szCs w:val="32"/>
          <w:lang w:val="en-US" w:eastAsia="zh-CN" w:bidi="ar"/>
        </w:rPr>
        <w:t>（四）供水设施发生故障，未及时组织抢修的。</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napToGrid w:val="0"/>
          <w:kern w:val="0"/>
          <w:sz w:val="32"/>
          <w:szCs w:val="32"/>
          <w:lang w:val="en-US" w:eastAsia="zh-CN" w:bidi="ar"/>
        </w:rPr>
        <w:t>第四十四条</w:t>
      </w:r>
      <w:r>
        <w:rPr>
          <w:rFonts w:hint="eastAsia" w:ascii="仿宋_GB2312" w:hAnsi="仿宋_GB2312" w:eastAsia="仿宋_GB2312" w:cs="仿宋_GB2312"/>
          <w:snapToGrid w:val="0"/>
          <w:kern w:val="0"/>
          <w:sz w:val="32"/>
          <w:szCs w:val="32"/>
          <w:lang w:val="en-US" w:eastAsia="zh-CN" w:bidi="ar"/>
        </w:rPr>
        <w:t>　二次供水设施管理者未按规定对其供水设施清洗消毒，或者二次供水水质不符合国家标准的，由县级以上供水行政主管部门责令改正，处五千元以上二万元以下罚款。</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napToGrid w:val="0"/>
          <w:kern w:val="0"/>
          <w:sz w:val="32"/>
          <w:szCs w:val="32"/>
          <w:lang w:val="en-US" w:eastAsia="zh-CN" w:bidi="ar"/>
        </w:rPr>
        <w:t>第四十五条</w:t>
      </w:r>
      <w:r>
        <w:rPr>
          <w:rFonts w:hint="eastAsia" w:ascii="仿宋_GB2312" w:hAnsi="仿宋_GB2312" w:eastAsia="仿宋_GB2312" w:cs="仿宋_GB2312"/>
          <w:snapToGrid w:val="0"/>
          <w:kern w:val="0"/>
          <w:sz w:val="32"/>
          <w:szCs w:val="32"/>
          <w:lang w:val="en-US" w:eastAsia="zh-CN" w:bidi="ar"/>
        </w:rPr>
        <w:t>　违反本条例规定，有下列行为之一的，由县级以上供水行政主管部门按照以下规定予以处罚；造成损失的，赔偿损失；构成犯罪的，依法追究刑事责任：</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napToGrid w:val="0"/>
          <w:kern w:val="0"/>
          <w:sz w:val="32"/>
          <w:szCs w:val="32"/>
          <w:lang w:val="en-US" w:eastAsia="zh-CN" w:bidi="ar"/>
        </w:rPr>
        <w:t>（一）用水户盗用公共供水的，责令改正，补交水费，对单位可处三千元以上二万元以下罚款，对个人可处二百元以上一千元以下罚款；</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napToGrid w:val="0"/>
          <w:kern w:val="0"/>
          <w:sz w:val="32"/>
          <w:szCs w:val="32"/>
          <w:lang w:val="en-US" w:eastAsia="zh-CN" w:bidi="ar"/>
        </w:rPr>
        <w:t>（二）擅自拆卸、启封、围压、堆占用于结算水表的，责令改正，可处五十元以上五百元以下罚款；</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napToGrid w:val="0"/>
          <w:kern w:val="0"/>
          <w:sz w:val="32"/>
          <w:szCs w:val="32"/>
          <w:lang w:val="en-US" w:eastAsia="zh-CN" w:bidi="ar"/>
        </w:rPr>
        <w:t>（三）擅自转供公共供水的，责令改正，拆除转供水设施；转供公共供水牟利的，没收其违法所得，并处三千元以上三万元以下罚款；</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napToGrid w:val="0"/>
          <w:kern w:val="0"/>
          <w:sz w:val="32"/>
          <w:szCs w:val="32"/>
          <w:lang w:val="en-US" w:eastAsia="zh-CN" w:bidi="ar"/>
        </w:rPr>
        <w:t>（四）擅自改变用水性质的，责令改正，补交水费，处二千元以上一万元以下罚款；</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napToGrid w:val="0"/>
          <w:kern w:val="0"/>
          <w:sz w:val="32"/>
          <w:szCs w:val="32"/>
          <w:lang w:val="en-US" w:eastAsia="zh-CN" w:bidi="ar"/>
        </w:rPr>
        <w:t>（五）在公共供水管道上直接装泵抽水的，责令改正，没收抽水装置，并处二百元以上一千元以下罚款。</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napToGrid w:val="0"/>
          <w:kern w:val="0"/>
          <w:sz w:val="32"/>
          <w:szCs w:val="32"/>
          <w:lang w:val="en-US" w:eastAsia="zh-CN" w:bidi="ar"/>
        </w:rPr>
        <w:t>第四十六条</w:t>
      </w:r>
      <w:r>
        <w:rPr>
          <w:rFonts w:hint="eastAsia" w:ascii="仿宋_GB2312" w:hAnsi="仿宋_GB2312" w:eastAsia="仿宋_GB2312" w:cs="仿宋_GB2312"/>
          <w:snapToGrid w:val="0"/>
          <w:kern w:val="0"/>
          <w:sz w:val="32"/>
          <w:szCs w:val="32"/>
          <w:lang w:val="en-US" w:eastAsia="zh-CN" w:bidi="ar"/>
        </w:rPr>
        <w:t>　违反本条例规定的其他行为，法律、法规已有处罚规定的，从其规定。</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napToGrid w:val="0"/>
          <w:kern w:val="0"/>
          <w:sz w:val="32"/>
          <w:szCs w:val="32"/>
          <w:lang w:val="en-US" w:eastAsia="zh-CN" w:bidi="ar"/>
        </w:rPr>
        <w:t>第四十七条</w:t>
      </w:r>
      <w:r>
        <w:rPr>
          <w:rFonts w:hint="eastAsia" w:ascii="仿宋_GB2312" w:hAnsi="仿宋_GB2312" w:eastAsia="仿宋_GB2312" w:cs="仿宋_GB2312"/>
          <w:snapToGrid w:val="0"/>
          <w:kern w:val="0"/>
          <w:sz w:val="32"/>
          <w:szCs w:val="32"/>
          <w:lang w:val="en-US" w:eastAsia="zh-CN" w:bidi="ar"/>
        </w:rPr>
        <w:t>　</w:t>
      </w:r>
      <w:r>
        <w:rPr>
          <w:rFonts w:hint="eastAsia" w:ascii="仿宋_GB2312" w:hAnsi="仿宋_GB2312" w:eastAsia="仿宋_GB2312" w:cs="仿宋_GB2312"/>
          <w:spacing w:val="-4"/>
          <w:kern w:val="0"/>
          <w:sz w:val="32"/>
          <w:szCs w:val="32"/>
          <w:lang w:val="en-US" w:eastAsia="zh-CN" w:bidi="ar"/>
        </w:rPr>
        <w:t>对单位处以五万元以上罚款、对个人处以二千元以上罚款的，应当告知当事人有要求举行听证的权利。</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napToGrid w:val="0"/>
          <w:kern w:val="0"/>
          <w:sz w:val="32"/>
          <w:szCs w:val="32"/>
          <w:lang w:val="en-US" w:eastAsia="zh-CN" w:bidi="ar"/>
        </w:rPr>
        <w:t xml:space="preserve">第四十八条  </w:t>
      </w:r>
      <w:r>
        <w:rPr>
          <w:rFonts w:hint="eastAsia" w:ascii="仿宋_GB2312" w:hAnsi="仿宋_GB2312" w:eastAsia="仿宋_GB2312" w:cs="仿宋_GB2312"/>
          <w:snapToGrid w:val="0"/>
          <w:kern w:val="0"/>
          <w:sz w:val="32"/>
          <w:szCs w:val="32"/>
          <w:lang w:val="en-US" w:eastAsia="zh-CN" w:bidi="ar"/>
        </w:rPr>
        <w:t>供水行政主管部门或者其他有关部门的工作人员玩忽职守、滥用职权、徇私舞弊的，由其所在单位或者监察机关给予行政处分；构成犯罪的，依法追究刑事责任。</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jc w:val="center"/>
        <w:textAlignment w:val="auto"/>
        <w:outlineLvl w:val="9"/>
        <w:rPr>
          <w:rFonts w:hint="eastAsia" w:ascii="仿宋_GB2312" w:hAnsi="仿宋_GB2312" w:eastAsia="仿宋_GB2312" w:cs="仿宋_GB2312"/>
          <w:kern w:val="0"/>
          <w:sz w:val="32"/>
          <w:szCs w:val="32"/>
          <w:lang w:val="en-US" w:eastAsia="zh-CN" w:bidi="ar"/>
        </w:rPr>
      </w:pPr>
    </w:p>
    <w:p>
      <w:pPr>
        <w:keepNext w:val="0"/>
        <w:keepLines w:val="0"/>
        <w:pageBreakBefore w:val="0"/>
        <w:widowControl w:val="0"/>
        <w:numPr>
          <w:ilvl w:val="0"/>
          <w:numId w:val="2"/>
        </w:numPr>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0" w:firstLineChars="0"/>
        <w:jc w:val="center"/>
        <w:textAlignment w:val="auto"/>
        <w:outlineLvl w:val="9"/>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　附　　则</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Autospacing="0" w:afterAutospacing="0" w:line="580" w:lineRule="exact"/>
        <w:ind w:left="0" w:leftChars="0" w:right="0" w:rightChars="0"/>
        <w:jc w:val="both"/>
        <w:textAlignment w:val="auto"/>
        <w:outlineLvl w:val="9"/>
        <w:rPr>
          <w:rFonts w:hint="eastAsia" w:ascii="仿宋_GB2312" w:hAnsi="仿宋_GB2312" w:eastAsia="仿宋_GB2312" w:cs="仿宋_GB2312"/>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napToGrid w:val="0"/>
          <w:kern w:val="0"/>
          <w:sz w:val="32"/>
          <w:szCs w:val="32"/>
          <w:lang w:val="en-US" w:eastAsia="zh-CN" w:bidi="ar"/>
        </w:rPr>
        <w:t>第四十九条</w:t>
      </w:r>
      <w:r>
        <w:rPr>
          <w:rFonts w:hint="eastAsia" w:ascii="仿宋_GB2312" w:hAnsi="仿宋_GB2312" w:eastAsia="仿宋_GB2312" w:cs="仿宋_GB2312"/>
          <w:snapToGrid w:val="0"/>
          <w:kern w:val="0"/>
          <w:sz w:val="32"/>
          <w:szCs w:val="32"/>
          <w:lang w:val="en-US" w:eastAsia="zh-CN" w:bidi="ar"/>
        </w:rPr>
        <w:t>　</w:t>
      </w:r>
      <w:r>
        <w:rPr>
          <w:rFonts w:hint="eastAsia" w:ascii="仿宋_GB2312" w:hAnsi="仿宋_GB2312" w:eastAsia="仿宋_GB2312" w:cs="仿宋_GB2312"/>
          <w:spacing w:val="-18"/>
          <w:kern w:val="0"/>
          <w:sz w:val="32"/>
          <w:szCs w:val="32"/>
          <w:lang w:val="en-US" w:eastAsia="zh-CN" w:bidi="ar"/>
        </w:rPr>
        <w:t>本条例下列用语的含义：</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napToGrid w:val="0"/>
          <w:kern w:val="0"/>
          <w:sz w:val="32"/>
          <w:szCs w:val="32"/>
          <w:lang w:val="en-US" w:eastAsia="zh-CN" w:bidi="ar"/>
        </w:rPr>
        <w:t>（一）公共供水是指供水单位以公共供水管道及其附属设施向单位和个人的生活、生产和其他活动提供用水，包括城镇公共供水和乡村集中供水；</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napToGrid w:val="0"/>
          <w:kern w:val="0"/>
          <w:sz w:val="32"/>
          <w:szCs w:val="32"/>
          <w:lang w:val="en-US" w:eastAsia="zh-CN" w:bidi="ar"/>
        </w:rPr>
        <w:t>（二）自建设施供水是指用水单位以其自行建设的供水水源、管道及其附属设施向本单位的生活、生产和其他活动提供用水；</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napToGrid w:val="0"/>
          <w:kern w:val="0"/>
          <w:sz w:val="32"/>
          <w:szCs w:val="32"/>
          <w:lang w:val="en-US" w:eastAsia="zh-CN" w:bidi="ar"/>
        </w:rPr>
        <w:t>（三）二次供水是指将公共供水通过储存、加压等措施提供用水户使用的供水过程；</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napToGrid w:val="0"/>
          <w:kern w:val="0"/>
          <w:sz w:val="32"/>
          <w:szCs w:val="32"/>
          <w:lang w:val="en-US" w:eastAsia="zh-CN" w:bidi="ar"/>
        </w:rPr>
        <w:t>（四）中水是指污水经过处理后达到一定的水质标准，可在一定范围内重复使用的再生水。</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80" w:lineRule="exact"/>
        <w:ind w:left="0" w:leftChars="0" w:right="0" w:rightChars="0" w:firstLine="640" w:firstLineChars="200"/>
        <w:jc w:val="left"/>
        <w:textAlignment w:val="auto"/>
        <w:outlineLvl w:val="9"/>
        <w:rPr>
          <w:rFonts w:hint="eastAsia"/>
        </w:rPr>
      </w:pPr>
      <w:r>
        <w:rPr>
          <w:rFonts w:hint="eastAsia" w:ascii="黑体" w:hAnsi="黑体" w:eastAsia="黑体" w:cs="黑体"/>
          <w:snapToGrid w:val="0"/>
          <w:kern w:val="0"/>
          <w:sz w:val="32"/>
          <w:szCs w:val="32"/>
          <w:lang w:val="en-US" w:eastAsia="zh-CN" w:bidi="ar"/>
        </w:rPr>
        <w:t>第五十条</w:t>
      </w:r>
      <w:r>
        <w:rPr>
          <w:rFonts w:hint="eastAsia" w:ascii="仿宋_GB2312" w:hAnsi="仿宋_GB2312" w:eastAsia="仿宋_GB2312" w:cs="仿宋_GB2312"/>
          <w:snapToGrid w:val="0"/>
          <w:kern w:val="0"/>
          <w:sz w:val="32"/>
          <w:szCs w:val="32"/>
          <w:lang w:val="en-US" w:eastAsia="zh-CN" w:bidi="ar"/>
        </w:rPr>
        <w:t>　本条例自2008年10月1日起施行。</w:t>
      </w:r>
    </w:p>
    <w:sectPr>
      <w:footerReference r:id="rId3" w:type="default"/>
      <w:footerReference r:id="rId4" w:type="even"/>
      <w:pgSz w:w="11906" w:h="16838"/>
      <w:pgMar w:top="2098" w:right="1474" w:bottom="1899" w:left="1588" w:header="851" w:footer="1037" w:gutter="0"/>
      <w:cols w:space="0" w:num="1"/>
      <w:rtlGutter w:val="0"/>
      <w:docGrid w:type="linesAndChars" w:linePitch="590" w:charSpace="12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43" w:usb2="00000009" w:usb3="00000000" w:csb0="400001FF" w:csb1="FFFF0000"/>
  </w:font>
  <w:font w:name="方正黑体_GBK">
    <w:altName w:val="黑体"/>
    <w:panose1 w:val="02000000000000000000"/>
    <w:charset w:val="86"/>
    <w:family w:val="auto"/>
    <w:pitch w:val="default"/>
    <w:sig w:usb0="00000000" w:usb1="00000000" w:usb2="00000000" w:usb3="00000000" w:csb0="00040000" w:csb1="00000000"/>
  </w:font>
  <w:font w:name="方正大标宋简体">
    <w:altName w:val="微软雅黑"/>
    <w:panose1 w:val="02010601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altName w:val="微软雅黑"/>
    <w:panose1 w:val="03000509000000000000"/>
    <w:charset w:val="86"/>
    <w:family w:val="script"/>
    <w:pitch w:val="default"/>
    <w:sig w:usb0="00000000" w:usb1="00000000" w:usb2="00000000" w:usb3="00000000" w:csb0="00040000" w:csb1="00000000"/>
  </w:font>
  <w:font w:name="方正楷体简体">
    <w:altName w:val="楷体_GB2312"/>
    <w:panose1 w:val="03000509000000000000"/>
    <w:charset w:val="86"/>
    <w:family w:val="script"/>
    <w:pitch w:val="default"/>
    <w:sig w:usb0="00000000" w:usb1="00000000" w:usb2="00000000" w:usb3="00000000" w:csb0="00040000" w:csb1="00000000"/>
  </w:font>
  <w:font w:name="_x000B_">
    <w:altName w:val="Times New Roman"/>
    <w:panose1 w:val="00000000000000000000"/>
    <w:charset w:val="00"/>
    <w:family w:val="roman"/>
    <w:pitch w:val="default"/>
    <w:sig w:usb0="00000000" w:usb1="00000000" w:usb2="00000000" w:usb3="00000000" w:csb0="00040001" w:csb1="00000000"/>
  </w:font>
  <w:font w:name="Arial Narrow">
    <w:panose1 w:val="020B0606020202030204"/>
    <w:charset w:val="00"/>
    <w:family w:val="swiss"/>
    <w:pitch w:val="default"/>
    <w:sig w:usb0="00000287" w:usb1="00000800" w:usb2="00000000" w:usb3="00000000" w:csb0="2000009F" w:csb1="DFD70000"/>
  </w:font>
  <w:font w:name="方正仿宋_GBK">
    <w:altName w:val="微软雅黑"/>
    <w:panose1 w:val="03000509000000000000"/>
    <w:charset w:val="86"/>
    <w:family w:val="script"/>
    <w:pitch w:val="default"/>
    <w:sig w:usb0="00000000" w:usb1="00000000" w:usb2="00000010" w:usb3="00000000" w:csb0="00040000" w:csb1="00000000"/>
  </w:font>
  <w:font w:name="Arial Black">
    <w:panose1 w:val="020B0A04020102020204"/>
    <w:charset w:val="00"/>
    <w:family w:val="swiss"/>
    <w:pitch w:val="default"/>
    <w:sig w:usb0="A00002AF" w:usb1="400078FB" w:usb2="00000000" w:usb3="00000000" w:csb0="6000009F" w:csb1="DFD70000"/>
  </w:font>
  <w:font w:name="Courier New">
    <w:panose1 w:val="02070309020205020404"/>
    <w:charset w:val="00"/>
    <w:family w:val="modern"/>
    <w:pitch w:val="default"/>
    <w:sig w:usb0="E0002EFF" w:usb1="C0007843" w:usb2="00000009" w:usb3="00000000" w:csb0="400001FF" w:csb1="FFFF0000"/>
  </w:font>
  <w:font w:name="ˎ̥">
    <w:altName w:val="Times New Roman"/>
    <w:panose1 w:val="00000000000000000000"/>
    <w:charset w:val="00"/>
    <w:family w:val="roman"/>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ˎ̥,Verdana,Arial">
    <w:altName w:val="Adobe 仿宋 Std R"/>
    <w:panose1 w:val="00000000000000000000"/>
    <w:charset w:val="00"/>
    <w:family w:val="roman"/>
    <w:pitch w:val="default"/>
    <w:sig w:usb0="00000000" w:usb1="00000000" w:usb2="00000000" w:usb3="00000000" w:csb0="00040001" w:csb1="00000000"/>
  </w:font>
  <w:font w:name="方正舒体">
    <w:panose1 w:val="02010601030101010101"/>
    <w:charset w:val="86"/>
    <w:family w:val="auto"/>
    <w:pitch w:val="default"/>
    <w:sig w:usb0="00000003" w:usb1="080E0000" w:usb2="00000000" w:usb3="00000000" w:csb0="00040000" w:csb1="00000000"/>
  </w:font>
  <w:font w:name="..">
    <w:altName w:val="Adobe 仿宋 Std R"/>
    <w:panose1 w:val="00000000000000000000"/>
    <w:charset w:val="00"/>
    <w:family w:val="roman"/>
    <w:pitch w:val="default"/>
    <w:sig w:usb0="00000000" w:usb1="00000000" w:usb2="00000000" w:usb3="00000000" w:csb0="00040001" w:csb1="00000000"/>
  </w:font>
  <w:font w:name="Batang">
    <w:altName w:val="Adobe Myungjo Std M"/>
    <w:panose1 w:val="02030600000101010101"/>
    <w:charset w:val="81"/>
    <w:family w:val="roman"/>
    <w:pitch w:val="default"/>
    <w:sig w:usb0="00000000" w:usb1="00000000" w:usb2="00000030" w:usb3="00000000" w:csb0="4008009F" w:csb1="DFD70000"/>
  </w:font>
  <w:font w:name="华文仿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宋体-18030">
    <w:altName w:val="微软雅黑"/>
    <w:panose1 w:val="00000000000000000000"/>
    <w:charset w:val="86"/>
    <w:family w:val="roman"/>
    <w:pitch w:val="default"/>
    <w:sig w:usb0="00000000" w:usb1="00000000" w:usb2="0000001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兰亭超细黑简体">
    <w:altName w:val="黑体"/>
    <w:panose1 w:val="02000000000000000000"/>
    <w:charset w:val="86"/>
    <w:family w:val="auto"/>
    <w:pitch w:val="default"/>
    <w:sig w:usb0="00000000" w:usb1="00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姚体简体">
    <w:altName w:val="宋体"/>
    <w:panose1 w:val="03000509000000000000"/>
    <w:charset w:val="86"/>
    <w:family w:val="auto"/>
    <w:pitch w:val="default"/>
    <w:sig w:usb0="00000000" w:usb1="00000000" w:usb2="00000000" w:usb3="00000000" w:csb0="00040000" w:csb1="00000000"/>
  </w:font>
  <w:font w:name="方正行楷简体">
    <w:altName w:val="微软雅黑"/>
    <w:panose1 w:val="02010601030101010101"/>
    <w:charset w:val="86"/>
    <w:family w:val="auto"/>
    <w:pitch w:val="default"/>
    <w:sig w:usb0="00000000" w:usb1="00000000" w:usb2="00000000" w:usb3="00000000" w:csb0="00040000" w:csb1="00000000"/>
  </w:font>
  <w:font w:name="方正黑体简体">
    <w:altName w:val="微软雅黑"/>
    <w:panose1 w:val="03000509000000000000"/>
    <w:charset w:val="86"/>
    <w:family w:val="auto"/>
    <w:pitch w:val="default"/>
    <w:sig w:usb0="00000000" w:usb1="00000000" w:usb2="00000000" w:usb3="00000000" w:csb0="00040000" w:csb1="00000000"/>
  </w:font>
  <w:font w:name="隶书">
    <w:panose1 w:val="02010509060101010101"/>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CF3C50" w:usb2="00000016" w:usb3="00000000" w:csb0="0004001F" w:csb1="00000000"/>
  </w:font>
  <w:font w:name="BatangChe">
    <w:altName w:val="Adobe Myungjo Std M"/>
    <w:panose1 w:val="02030609000101010101"/>
    <w:charset w:val="81"/>
    <w:family w:val="auto"/>
    <w:pitch w:val="default"/>
    <w:sig w:usb0="00000000" w:usb1="00000000" w:usb2="00000030" w:usb3="00000000" w:csb0="4008009F" w:csb1="DFD70000"/>
  </w:font>
  <w:font w:name="DFKai-SB">
    <w:altName w:val="Adobe 明體 Std L"/>
    <w:panose1 w:val="03000509000000000000"/>
    <w:charset w:val="88"/>
    <w:family w:val="auto"/>
    <w:pitch w:val="default"/>
    <w:sig w:usb0="00000000" w:usb1="00000000" w:usb2="00000016" w:usb3="00000000" w:csb0="00100001" w:csb1="00000000"/>
  </w:font>
  <w:font w:name="Dotum">
    <w:altName w:val="Malgun Gothic"/>
    <w:panose1 w:val="020B0600000101010101"/>
    <w:charset w:val="81"/>
    <w:family w:val="auto"/>
    <w:pitch w:val="default"/>
    <w:sig w:usb0="00000000" w:usb1="00000000" w:usb2="00000030" w:usb3="00000000" w:csb0="4008009F" w:csb1="DFD70000"/>
  </w:font>
  <w:font w:name="DotumChe">
    <w:altName w:val="Adobe Gothic Std B"/>
    <w:panose1 w:val="020B0609000101010101"/>
    <w:charset w:val="81"/>
    <w:family w:val="auto"/>
    <w:pitch w:val="default"/>
    <w:sig w:usb0="00000000" w:usb1="00000000" w:usb2="00000030" w:usb3="00000000" w:csb0="4008009F" w:csb1="DFD70000"/>
  </w:font>
  <w:font w:name="GulimChe">
    <w:altName w:val="Adobe Gothic Std B"/>
    <w:panose1 w:val="020B0609000101010101"/>
    <w:charset w:val="81"/>
    <w:family w:val="auto"/>
    <w:pitch w:val="default"/>
    <w:sig w:usb0="00000000" w:usb1="00000000" w:usb2="00000030" w:usb3="00000000" w:csb0="4008009F" w:csb1="DFD70000"/>
  </w:font>
  <w:font w:name="Gulim">
    <w:altName w:val="Malgun Gothic"/>
    <w:panose1 w:val="020B0600000101010101"/>
    <w:charset w:val="81"/>
    <w:family w:val="auto"/>
    <w:pitch w:val="default"/>
    <w:sig w:usb0="00000000" w:usb1="00000000" w:usb2="00000030" w:usb3="00000000" w:csb0="4008009F" w:csb1="DFD70000"/>
  </w:font>
  <w:font w:name="Gungsuh">
    <w:altName w:val="Adobe Myungjo Std M"/>
    <w:panose1 w:val="02030600000101010101"/>
    <w:charset w:val="81"/>
    <w:family w:val="auto"/>
    <w:pitch w:val="default"/>
    <w:sig w:usb0="00000000" w:usb1="00000000" w:usb2="00000030" w:usb3="00000000" w:csb0="4008009F" w:csb1="DFD70000"/>
  </w:font>
  <w:font w:name="GungsuhChe">
    <w:altName w:val="Adobe Myungjo Std M"/>
    <w:panose1 w:val="02030609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Meiryo">
    <w:altName w:val="Yu Gothic UI"/>
    <w:panose1 w:val="020B0604030504040204"/>
    <w:charset w:val="80"/>
    <w:family w:val="auto"/>
    <w:pitch w:val="default"/>
    <w:sig w:usb0="00000000" w:usb1="00000000" w:usb2="00010012" w:usb3="00000000" w:csb0="6002009F" w:csb1="DFD70000"/>
  </w:font>
  <w:font w:name="Microsoft JhengHei">
    <w:panose1 w:val="020B0604030504040204"/>
    <w:charset w:val="88"/>
    <w:family w:val="auto"/>
    <w:pitch w:val="default"/>
    <w:sig w:usb0="000002A7" w:usb1="28CF4400" w:usb2="00000016" w:usb3="00000000" w:csb0="00100009" w:csb1="00000000"/>
  </w:font>
  <w:font w:name="Meiryo UI">
    <w:altName w:val="Yu Gothic UI"/>
    <w:panose1 w:val="020B0604030504040204"/>
    <w:charset w:val="80"/>
    <w:family w:val="auto"/>
    <w:pitch w:val="default"/>
    <w:sig w:usb0="00000000" w:usb1="00000000" w:usb2="00010012" w:usb3="00000000" w:csb0="6002009F" w:csb1="DFD70000"/>
  </w:font>
  <w:font w:name="Adobe 仿宋 Std R">
    <w:panose1 w:val="02020400000000000000"/>
    <w:charset w:val="86"/>
    <w:family w:val="auto"/>
    <w:pitch w:val="default"/>
    <w:sig w:usb0="00000001" w:usb1="0A0F1810" w:usb2="00000016" w:usb3="00000000" w:csb0="00060007" w:csb1="00000000"/>
  </w:font>
  <w:font w:name="Adobe Myungjo Std M">
    <w:panose1 w:val="02020600000000000000"/>
    <w:charset w:val="80"/>
    <w:family w:val="auto"/>
    <w:pitch w:val="default"/>
    <w:sig w:usb0="00000001" w:usb1="21D72C10" w:usb2="00000010" w:usb3="00000000" w:csb0="602A0005" w:csb1="00000000"/>
  </w:font>
  <w:font w:name="Adobe 明體 Std L">
    <w:panose1 w:val="02020300000000000000"/>
    <w:charset w:val="88"/>
    <w:family w:val="auto"/>
    <w:pitch w:val="default"/>
    <w:sig w:usb0="00000001" w:usb1="1A0F1900" w:usb2="00000016" w:usb3="00000000" w:csb0="00120005" w:csb1="00000000"/>
  </w:font>
  <w:font w:name="Adobe Gothic Std B">
    <w:panose1 w:val="020B0800000000000000"/>
    <w:charset w:val="80"/>
    <w:family w:val="auto"/>
    <w:pitch w:val="default"/>
    <w:sig w:usb0="00000001" w:usb1="21D72C10" w:usb2="00000010" w:usb3="00000000" w:csb0="602A0005" w:csb1="00000000"/>
  </w:font>
  <w:font w:name="Yu Gothic UI">
    <w:panose1 w:val="020B0500000000000000"/>
    <w:charset w:val="80"/>
    <w:family w:val="auto"/>
    <w:pitch w:val="default"/>
    <w:sig w:usb0="E00002FF" w:usb1="2AC7FDFF" w:usb2="00000016" w:usb3="00000000" w:csb0="2002009F" w:csb1="00000000"/>
  </w:font>
  <w:font w:name="Malgun Gothic Semilight">
    <w:panose1 w:val="020B0502040204020203"/>
    <w:charset w:val="86"/>
    <w:family w:val="auto"/>
    <w:pitch w:val="default"/>
    <w:sig w:usb0="900002AF" w:usb1="01D77CFB" w:usb2="00000012" w:usb3="00000000" w:csb0="203E01BD"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spacing w:line="478" w:lineRule="auto"/>
      <w:ind w:right="308" w:rightChars="100"/>
      <w:jc w:val="right"/>
      <w:rPr>
        <w:rFonts w:hint="eastAsia" w:ascii="楷体_GB2312" w:eastAsia="楷体_GB2312"/>
        <w:sz w:val="28"/>
      </w:rPr>
    </w:pPr>
    <w:r>
      <w:rPr>
        <w:rStyle w:val="6"/>
        <w:rFonts w:hint="eastAsia" w:ascii="宋体" w:hAnsi="宋体" w:eastAsia="宋体"/>
        <w:sz w:val="28"/>
      </w:rPr>
      <w:t xml:space="preserve">— </w:t>
    </w:r>
    <w:r>
      <w:rPr>
        <w:rFonts w:hint="eastAsia" w:ascii="宋体" w:hAnsi="宋体" w:eastAsia="宋体" w:cs="宋体"/>
        <w:sz w:val="28"/>
        <w:szCs w:val="28"/>
      </w:rPr>
      <w:fldChar w:fldCharType="begin"/>
    </w:r>
    <w:r>
      <w:rPr>
        <w:rStyle w:val="6"/>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1</w:t>
    </w:r>
    <w:r>
      <w:rPr>
        <w:rFonts w:hint="eastAsia" w:ascii="宋体" w:hAnsi="宋体" w:eastAsia="宋体" w:cs="宋体"/>
        <w:sz w:val="28"/>
        <w:szCs w:val="28"/>
      </w:rPr>
      <w:fldChar w:fldCharType="end"/>
    </w:r>
    <w:r>
      <w:rPr>
        <w:rFonts w:hint="eastAsia" w:ascii="宋体" w:hAnsi="宋体" w:eastAsia="宋体"/>
        <w:sz w:val="28"/>
      </w:rPr>
      <w:t xml:space="preserve"> </w:t>
    </w:r>
    <w:r>
      <w:rPr>
        <w:rStyle w:val="6"/>
        <w:rFonts w:hint="eastAsia" w:ascii="宋体" w:hAnsi="宋体" w:eastAsia="宋体"/>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471" w:lineRule="auto"/>
      <w:ind w:left="308" w:leftChars="100"/>
      <w:jc w:val="left"/>
      <w:rPr>
        <w:rStyle w:val="6"/>
        <w:rFonts w:hint="eastAsia" w:ascii="宋体" w:hAnsi="宋体" w:eastAsia="宋体"/>
        <w:sz w:val="28"/>
      </w:rPr>
    </w:pPr>
    <w:r>
      <w:rPr>
        <w:rStyle w:val="6"/>
        <w:rFonts w:hint="eastAsia" w:ascii="宋体" w:hAnsi="宋体" w:eastAsia="宋体"/>
        <w:sz w:val="28"/>
      </w:rPr>
      <w:t xml:space="preserve">— </w:t>
    </w:r>
    <w:r>
      <w:rPr>
        <w:rFonts w:hint="eastAsia" w:ascii="宋体" w:hAnsi="宋体" w:eastAsia="宋体"/>
        <w:sz w:val="28"/>
      </w:rPr>
      <w:fldChar w:fldCharType="begin"/>
    </w:r>
    <w:r>
      <w:rPr>
        <w:rStyle w:val="6"/>
        <w:rFonts w:hint="eastAsia" w:ascii="宋体" w:hAnsi="宋体" w:eastAsia="宋体"/>
        <w:sz w:val="28"/>
      </w:rPr>
      <w:instrText xml:space="preserve"> PAGE </w:instrText>
    </w:r>
    <w:r>
      <w:rPr>
        <w:rFonts w:hint="eastAsia" w:ascii="宋体" w:hAnsi="宋体" w:eastAsia="宋体"/>
        <w:sz w:val="28"/>
      </w:rPr>
      <w:fldChar w:fldCharType="separate"/>
    </w:r>
    <w:r>
      <w:rPr>
        <w:rStyle w:val="6"/>
        <w:rFonts w:ascii="宋体" w:hAnsi="宋体" w:eastAsia="宋体"/>
        <w:sz w:val="28"/>
      </w:rPr>
      <w:t>2</w:t>
    </w:r>
    <w:r>
      <w:rPr>
        <w:rFonts w:hint="eastAsia" w:ascii="宋体" w:hAnsi="宋体" w:eastAsia="宋体"/>
        <w:sz w:val="28"/>
      </w:rPr>
      <w:fldChar w:fldCharType="end"/>
    </w:r>
    <w:r>
      <w:rPr>
        <w:rFonts w:hint="eastAsia" w:ascii="宋体" w:hAnsi="宋体" w:eastAsia="宋体"/>
        <w:sz w:val="28"/>
      </w:rPr>
      <w:t xml:space="preserve"> </w:t>
    </w:r>
    <w:r>
      <w:rPr>
        <w:rStyle w:val="6"/>
        <w:rFonts w:hint="eastAsia" w:ascii="宋体" w:hAnsi="宋体" w:eastAsia="宋体"/>
        <w:sz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tentative="0">
      <w:start w:val="1"/>
      <w:numFmt w:val="chineseCountingThousand"/>
      <w:pStyle w:val="11"/>
      <w:suff w:val="space"/>
      <w:lvlText w:val="第%1章"/>
      <w:lvlJc w:val="left"/>
      <w:pPr>
        <w:ind w:left="0" w:firstLine="454"/>
      </w:pPr>
      <w:rPr>
        <w:rFonts w:hint="eastAsia" w:eastAsia="方正黑体_GBK"/>
        <w:color w:val="auto"/>
      </w:rPr>
    </w:lvl>
    <w:lvl w:ilvl="1" w:tentative="0">
      <w:start w:val="1"/>
      <w:numFmt w:val="chineseCountingThousand"/>
      <w:suff w:val="space"/>
      <w:lvlText w:val="第%2条"/>
      <w:lvlJc w:val="left"/>
      <w:pPr>
        <w:ind w:left="0" w:firstLine="0"/>
      </w:pPr>
      <w:rPr>
        <w:rFonts w:hint="eastAsia" w:eastAsia="方正黑体_GBK"/>
        <w:color w:val="auto"/>
      </w:rPr>
    </w:lvl>
    <w:lvl w:ilvl="2" w:tentative="0">
      <w:start w:val="1"/>
      <w:numFmt w:val="chineseCountingThousand"/>
      <w:suff w:val="space"/>
      <w:lvlText w:val="第%3条"/>
      <w:lvlJc w:val="left"/>
      <w:pPr>
        <w:ind w:left="0" w:firstLine="454"/>
      </w:pPr>
      <w:rPr>
        <w:rFonts w:hint="eastAsia"/>
        <w:color w:val="auto"/>
      </w:rPr>
    </w:lvl>
    <w:lvl w:ilvl="3" w:tentative="0">
      <w:start w:val="1"/>
      <w:numFmt w:val="chineseCountingThousand"/>
      <w:suff w:val="space"/>
      <w:lvlText w:val="（%4）"/>
      <w:lvlJc w:val="left"/>
      <w:pPr>
        <w:ind w:left="0" w:firstLine="340"/>
      </w:pPr>
      <w:rPr>
        <w:rFonts w:hint="eastAsia"/>
        <w:color w:val="auto"/>
      </w:rPr>
    </w:lvl>
    <w:lvl w:ilvl="4" w:tentative="0">
      <w:start w:val="1"/>
      <w:numFmt w:val="decimal"/>
      <w:suff w:val="space"/>
      <w:lvlText w:val="%5．"/>
      <w:lvlJc w:val="left"/>
      <w:pPr>
        <w:ind w:left="0" w:firstLine="454"/>
      </w:pPr>
      <w:rPr>
        <w:rFonts w:hint="eastAsia"/>
        <w:color w:val="auto"/>
      </w:rPr>
    </w:lvl>
    <w:lvl w:ilvl="5" w:tentative="0">
      <w:start w:val="1"/>
      <w:numFmt w:val="decimal"/>
      <w:suff w:val="space"/>
      <w:lvlText w:val="（%6）"/>
      <w:lvlJc w:val="left"/>
      <w:pPr>
        <w:ind w:left="0" w:firstLine="340"/>
      </w:pPr>
      <w:rPr>
        <w:rFonts w:hint="eastAsia"/>
        <w:color w:val="auto"/>
      </w:rPr>
    </w:lvl>
    <w:lvl w:ilvl="6" w:tentative="0">
      <w:start w:val="1"/>
      <w:numFmt w:val="decimalEnclosedCircle"/>
      <w:suff w:val="space"/>
      <w:lvlText w:val="%7 "/>
      <w:lvlJc w:val="left"/>
      <w:pPr>
        <w:ind w:left="0" w:firstLine="454"/>
      </w:pPr>
      <w:rPr>
        <w:rFonts w:hint="eastAsia"/>
        <w:color w:val="auto"/>
      </w:rPr>
    </w:lvl>
    <w:lvl w:ilvl="7" w:tentative="0">
      <w:start w:val="1"/>
      <w:numFmt w:val="decimal"/>
      <w:suff w:val="space"/>
      <w:lvlText w:val="%8）"/>
      <w:lvlJc w:val="left"/>
      <w:pPr>
        <w:ind w:left="0" w:firstLine="454"/>
      </w:pPr>
      <w:rPr>
        <w:rFonts w:hint="eastAsia"/>
        <w:color w:val="auto"/>
      </w:rPr>
    </w:lvl>
    <w:lvl w:ilvl="8" w:tentative="0">
      <w:start w:val="1"/>
      <w:numFmt w:val="none"/>
      <w:suff w:val="space"/>
      <w:lvlText w:val="a．"/>
      <w:lvlJc w:val="left"/>
      <w:pPr>
        <w:ind w:left="0" w:firstLine="454"/>
      </w:pPr>
      <w:rPr>
        <w:rFonts w:hint="eastAsia"/>
        <w:color w:val="auto"/>
      </w:rPr>
    </w:lvl>
  </w:abstractNum>
  <w:abstractNum w:abstractNumId="1">
    <w:nsid w:val="5852B9A1"/>
    <w:multiLevelType w:val="singleLevel"/>
    <w:tmpl w:val="5852B9A1"/>
    <w:lvl w:ilvl="0" w:tentative="0">
      <w:start w:val="1"/>
      <w:numFmt w:val="chineseCounting"/>
      <w:suff w:val="nothing"/>
      <w:lvlText w:val="第%1章"/>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attachedTemplate r:id="rId1"/>
  <w:documentProtection w:enforcement="0"/>
  <w:defaultTabStop w:val="720"/>
  <w:hyphenationZone w:val="360"/>
  <w:evenAndOddHeaders w:val="1"/>
  <w:drawingGridHorizontalSpacing w:val="308"/>
  <w:drawingGridVerticalSpacing w:val="295"/>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0FE0082F"/>
    <w:rsid w:val="00071F92"/>
    <w:rsid w:val="001B173E"/>
    <w:rsid w:val="00A0649E"/>
    <w:rsid w:val="00C26BE1"/>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95A3873"/>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C906624"/>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666D8D"/>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00621"/>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 w:val="E8DDC30C"/>
    <w:rsid w:val="EE7F5BE4"/>
    <w:rsid w:val="EFFCBC21"/>
    <w:rsid w:val="FFF57E51"/>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qFormat/>
    <w:uiPriority w:val="0"/>
  </w:style>
  <w:style w:type="table" w:default="1" w:styleId="10">
    <w:name w:val="Normal Table"/>
    <w:unhideWhenUsed/>
    <w:qFormat/>
    <w:uiPriority w:val="99"/>
    <w:tblPr>
      <w:tblLayout w:type="fixed"/>
      <w:tblCellMar>
        <w:top w:w="0" w:type="dxa"/>
        <w:left w:w="108" w:type="dxa"/>
        <w:bottom w:w="0" w:type="dxa"/>
        <w:right w:w="108" w:type="dxa"/>
      </w:tblCellMar>
    </w:tblPr>
    <w:tcPr>
      <w:textDirection w:val="lrTb"/>
    </w:tcPr>
  </w:style>
  <w:style w:type="paragraph" w:styleId="3">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4">
    <w:name w:val="head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character" w:styleId="6">
    <w:name w:val="page number"/>
    <w:basedOn w:val="5"/>
    <w:qFormat/>
    <w:uiPriority w:val="0"/>
  </w:style>
  <w:style w:type="character" w:styleId="7">
    <w:name w:val="FollowedHyperlink"/>
    <w:basedOn w:val="5"/>
    <w:qFormat/>
    <w:uiPriority w:val="0"/>
    <w:rPr>
      <w:color w:val="800080"/>
      <w:sz w:val="18"/>
      <w:szCs w:val="18"/>
      <w:u w:val="none"/>
    </w:rPr>
  </w:style>
  <w:style w:type="character" w:styleId="8">
    <w:name w:val="line number"/>
    <w:basedOn w:val="5"/>
    <w:qFormat/>
    <w:uiPriority w:val="0"/>
  </w:style>
  <w:style w:type="character" w:styleId="9">
    <w:name w:val="Hyperlink"/>
    <w:basedOn w:val="5"/>
    <w:qFormat/>
    <w:uiPriority w:val="0"/>
    <w:rPr>
      <w:color w:val="0000FF"/>
      <w:sz w:val="18"/>
      <w:szCs w:val="18"/>
      <w:u w:val="none"/>
    </w:rPr>
  </w:style>
  <w:style w:type="paragraph" w:customStyle="1" w:styleId="11">
    <w:name w:val="居中"/>
    <w:basedOn w:val="1"/>
    <w:qFormat/>
    <w:uiPriority w:val="0"/>
    <w:pPr>
      <w:numPr>
        <w:ilvl w:val="0"/>
        <w:numId w:val="1"/>
      </w:numPr>
    </w:pPr>
  </w:style>
  <w:style w:type="paragraph" w:customStyle="1" w:styleId="12">
    <w:name w:val="列出段落"/>
    <w:basedOn w:val="1"/>
    <w:qFormat/>
    <w:uiPriority w:val="0"/>
    <w:pPr>
      <w:ind w:firstLine="420" w:firstLineChars="200"/>
    </w:pPr>
  </w:style>
  <w:style w:type="character" w:customStyle="1" w:styleId="13">
    <w:name w:val="red"/>
    <w:basedOn w:val="5"/>
    <w:qFormat/>
    <w:uiPriority w:val="0"/>
    <w:rPr>
      <w:color w:val="FF0000"/>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Pages>1</Pages>
  <Words>616</Words>
  <Characters>616</Characters>
  <Lines>4</Lines>
  <Paragraphs>1</Paragraphs>
  <ScaleCrop>false</ScaleCrop>
  <LinksUpToDate>false</LinksUpToDate>
  <CharactersWithSpaces>616</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2016-12-16T00:10:00Z</dcterms:created>
  <dc:creator>shy</dc:creator>
  <cp:lastModifiedBy>小实</cp:lastModifiedBy>
  <dcterms:modified xsi:type="dcterms:W3CDTF">2017-03-02T09:21:46Z</dcterms:modified>
  <dc:title>No:0000001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y fmtid="{D5CDD505-2E9C-101B-9397-08002B2CF9AE}" pid="3" name="公文模板版本">
    <vt:lpwstr>20160721</vt:lpwstr>
  </property>
</Properties>
</file>