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铜陵市城市公共汽车客运管理规定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（2024年6月28日铜陵市第十七届人民代表大会常务委员会第十六次会议通过　2024年7月26日安徽省第十四届人民代表大会常务委员会第十次会议批准）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为了规范本市行政区域内城市公共汽车客运设施建设与维护、运营管理与服务、安全保障以及相关监督管理等活动，根据有关法律、行政法规，结合本市实际，制定本规定。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市和县级人民政府是发展城市公共汽车客运的责任主体，应当在城市规划、财政政策、用地安排、设施建设和维护、技术装备、运营服务等方面予以保障。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市和县级人民政府交通运输主管部门具体承担本行政区域内城市公共汽车客运发展和监督管理工作，并履行下列职责：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（一）组织编制公共交通专项规划、公共汽车客运服务设施建设年度计划；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（二）依法将城市公共汽车客运经营权授予符合法定条件的企业；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（三）制定城市公共汽车客运应急预案；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（四）建立健全城市公共汽车客运经营企业服务质量评价制度，定期进行评价并向社会公布；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（五）根据社会公众出行需要，优化公交线网，指导城市公共汽车客运经营企业提供定制公交等服务；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发展改革、自然资源和规划、住建、财政、公安、应急管理、国有资产管理、城管等有关部门应当按照各自职责，共同做好城市公共汽车客运管理相关工作。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市和县级人民政府应当保障城市公共汽车客运服务设施用地。符合《划拨用地目录》的，应当以划拨方式供地。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新建、改建、扩建下列建设项目，应当按照公共交通基础设施建设标准，配套建设相应的城市公共汽车客运服务设施：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（一）车站、码头等交通设施；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（二）政务服务中心、商业中心、大型文化娱乐场所、旅游景区（点）、体育场（馆）、学校、医院等公共设施；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（三）规模居住区、产业园区；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（四）其他人流量密集的公共场所。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自然资源和规划部门在审批上述涉及配套建设城市公共汽车客运服务设施的建设项目时，应当征求交通运输主管部门意见。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配套建设的城市公共汽车客运服务设施应当与建设项目主体工程同步设计、同步建设、同步验收、同步投入使用。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交通运输主管部门应当将需要独立建设的城市公共汽车客运服务设施的建设、改造项目申报纳入年度政府投资计划。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城市公共汽车站点应当根据道路条件，按照方便乘客、站距合理的原则设置。在住宅区、医院、学校、大型商场、村镇的出入口或者中心位置可优先设置站点。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站点名称应当指位明确、导向无误。站点名称因其对应的单位、建筑、设施变更或者站点区域环境发生重大变化，难以或者不能体现本站区域特征时，交通运输主管部门应当及时重新命名。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城市公共汽车站牌应当按照有关标准标明线路名称、首末班车时间、高峰平峰段行车间隔时间、所在站点和沿途停靠站点的名称、开往方向、票价、投诉电话等内容。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市和县级人民政府应当推进城市公共汽车客运智能化建设，优化公众出行信息服务、智能支付、车辆运营调度管理、安全监控和应急处置等信息化系统，加快智慧公共汽车客运发展。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城市公共汽车客运服务设施的管理单位应当对场站等服务设施进行日常维护，定期进行维修、保养、保洁，保持其技术状况、安全性能符合国家标准。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交通运输主管部门应当定期组织城市公共汽车客运客流调查和线路普查，对线网布局状况进行评估，充分征求各方意见，提出优化方案，并向社会公布。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临时调整运营线路、站点、时间或者暂停运营的，城市公共汽车客运经营企业应当及时通过网络信息发布、站点张贴公告等方式向社会公告，并采取相应措施，保障公众出行需求。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在室外温度高于25摄氏度或者低于5摄氏度时，驾驶员应当开启空调；特殊情况下，驾驶员可以根据工作需要开启空调。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下列人员免费乘车：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（一）现役军人、因公致残人民警察；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（二）持《中华人民共和国退役军人优待证》《中华人民共和国烈士、因公牺牲军人、病故军人遗属优待证》的人员；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（三）盲人、二级以上肢体残疾人；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（四）七十周岁以上老年人；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（五）身高1.3米以下的儿童；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（六）获得铜都英才卡、“铜陵市荣誉市民”称号的人员；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（七）持有《铜陵市无偿献血荣誉证》的人员；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（八）其他享受免费乘车政策的人员。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鼓励城市公共汽车客运经营企业利用运力资源，提供通勤、通学等多样化定制公交服务。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司乘人员从事营运服务时，应当遵守下列规定：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（一）遵纪守法，听从指挥调度；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（二）按规定佩戴相关工作标识；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（三）安全文明驾驶，热情暖心服务；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（四）按照核定的运营线路、车次、时间运行，依次进站停靠，不得到站不停、拒载乘客、滞站揽客、中途甩客，不得在站点外随意停车上下乘客；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（五）准确播报线路起始站名称、车辆行驶方向和途中本次停靠站（点）和下一次停靠站（点）名称；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（六）为老、幼、病、残、孕和怀抱婴幼儿的乘客提供必要的帮助；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（七）遇到突发事件，应当及时疏散、抢救乘客；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（八）国家和省制定的城市公共汽车客运其他服务规范。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城市公共汽车客运经营企业应当将上述规范作为内部规章制度纳入企业的考核评价体系，制定相应的奖惩标准，并作为对司乘人员绩效奖惩的依据之一。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城市公共汽车客运经营企业应当履行下列安全生产管理责任：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（一）合法合规经营，接受监管；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（二）科学调配运力，合理调度车次；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（三）建立企业安全生产管理机构和安全生产管理责任制，配备专职安全生产管理人员；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（四）制定城市公共汽车客运经营企业运营安全操作规程，定期对城市公共汽车客运从业人员进行安全管理和教育培训；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（五）完善监控系统，加强城市公共汽车客运运营安全动态监管；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（六）对重要岗位人员进行安全背景审查，对有不适合情形的人员及时调整工作岗位；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（七）定期开展安全检查，及时消除事故隐患；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（八）在公共汽车客运站场醒目位置公布禁止携带物品的目录；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（九）在公共汽车内张贴安全警示标志、安全疏散示意图，配备灭火器、安全锤、车门紧急开启装置、驾驶区域安全防护隔离设施等设备，并保证正常使用；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（十）国家和省规定的其他安全生产管理责任。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交通运输主管部门可以根据实际制定公共汽车客运经营企业安全管理的规定。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城市公共汽车客运经营企业应当关注司乘人员的身体、心理健康，每半年做一次身体健康、心理健康检查和评估；发现其身体、心理状况不适合从事驾驶的，应当及时调整工作岗位或者暂停工作。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禁止下列扰乱城市公共汽车客运运营秩序的行为：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（一）携带危及他人人身安全或者引起心理不适的宠物乘车；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（二）在车厢内吸烟、饮酒、吃食、随地吐痰、乞讨、乱扔废弃物，向车外抛撒废弃物，从事营销活动；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（三）不听劝阻，恶意争吵，影响车辆正常运营；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（四）将身体任何部位及物品伸出公共汽车车外；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（五）非法拦截或者强登、扒乘公共汽车；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（六）社会车辆在公共汽车站点及距离站点三十米以内的路段内停靠；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（七）其他影响城市公共汽车客运运营秩序的行为。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禁止下列影响车辆正常运营，危害公共安全的行为：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（一）擅自驾驶公共汽车，抢夺方向盘、变速杆等操纵装置，殴打、拉拽、辱骂城市公共汽车客运司乘人员；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（二）携带管制刀具或者易爆性、易燃性、放射性、毒害性、腐蚀性以及其它容易危及乘客和车辆设施的物品乘车；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（三）擅自操作有警示标志的按钮、开关装置，非紧急状态下动用紧急或者安全装置；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（四）其他影响车辆正常运营，危害公共安全的行为。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会同公安、应急管理等部门建立信息共享、协同监管、联合执法等机制，加强对城市公共汽车客运活动的监督检查，依法查处扰乱城市公共汽车客运秩序、危害公共汽车客运安全的行为；定期进行安全检查，督促城市公共汽车客运经营企业及时采取措施防控安全风险、消除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财政部门应当会同交通运输等部门建立健全城市公共汽车客运成本规制办法，合理界定补贴范围和补贴成本。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城市公共汽车客运经营企业应当建立健全职工工资、福利待遇与本地经济社会发展水平、劳动力市场价格相适应的调整机制，保障从业人员合法权益。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交通运输主管部门和城市公共汽车客运经营企业应当分别建立完善投诉受理和处理制度，接受乘客投诉。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交通运输主管部门和城市公共汽车客运经营企业应当自接到投诉之日起十日内将处理情况答复投诉人。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违反本规定第十八条、第十九条相关规定的，城市公共汽车客运从业人员应当及时劝止；构成违反治安管理行为的，由公安机关依法给予处罚；构成犯罪的，依法追究刑事责任。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违反本规定的行为，法律、法规已有处理规定的，从其规定。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本规定自2024年12月1日起施行。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