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52736574"/>
      <w:bookmarkStart w:id="1" w:name="_Toc452737122"/>
      <w:bookmarkStart w:id="2" w:name="_Toc453486149"/>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铜陵市人民代表大会及其常务委员会</w:t>
      </w:r>
      <w:bookmarkEnd w:id="0"/>
      <w:bookmarkEnd w:id="1"/>
      <w:bookmarkStart w:id="3" w:name="_Toc452737123"/>
      <w:bookmarkStart w:id="4" w:name="_Toc452736575"/>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5" w:name="_GoBack"/>
      <w:bookmarkEnd w:id="5"/>
      <w:r>
        <w:rPr>
          <w:rFonts w:hint="eastAsia" w:asciiTheme="majorEastAsia" w:hAnsiTheme="majorEastAsia" w:eastAsiaTheme="majorEastAsia" w:cstheme="majorEastAsia"/>
          <w:sz w:val="44"/>
          <w:szCs w:val="44"/>
        </w:rPr>
        <w:t>立法程序规定</w:t>
      </w:r>
      <w:bookmarkEnd w:id="2"/>
      <w:bookmarkEnd w:id="3"/>
      <w:bookmarkEnd w:id="4"/>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（2016年2月4日铜陵市第十五届人民代表大会第六次会议通过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r>
        <w:rPr>
          <w:rFonts w:hint="eastAsia" w:ascii="楷体_GB2312" w:hAnsi="楷体_GB2312" w:eastAsia="楷体_GB2312" w:cs="楷体_GB2312"/>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根据《中华人民共和国立法法》和《中华人民共和国地方各级人民代表大会和地方各级人民政府组织法》，结合本市实际，制定本规定。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本规定适用于市人民代表大会及其常务委员会对城乡建设与管理、环境保护、历史文化保护等方面的事项制定、修改、解释和废止法规的活动。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提出立法项目建议，应当提交《立法项目建议书》，主要内容包括：法规名称、立法依据、立法的宗旨和目的、需要解决的主要问题和拟采取的法律规范、起草法规的单位和提请审议的时间安排等。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（二）法制工作委员会应在每届任期第一年编制立法规划草案，在每年第三季度拟订下一年度立法计划草案，由常务委员会主任会议决定，印发常务委员会组成人员，并报省人民代表大会常务委员会。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由政府法制工作机构或者政府有关部门牵头起草法规的，市人民代表大会有关专门委员会和常务委员会有关工作</w:t>
      </w:r>
      <w:r>
        <w:rPr>
          <w:rFonts w:hint="eastAsia" w:ascii="仿宋_GB2312" w:hAnsi="仿宋_GB2312" w:eastAsia="仿宋_GB2312" w:cs="仿宋_GB2312"/>
          <w:spacing w:val="-4"/>
          <w:sz w:val="32"/>
          <w:szCs w:val="32"/>
        </w:rPr>
        <w:t>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综合性、基础性、全局性的重要法规草案，可以由市人民代表大会有关专门委员会或者常务委员会有关工作委员会组织起草。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市人民政府、市人民代表大会各专门委员会，可以向常务委员会提出法规案，由主任会议决定列入常务委员会会议议程，或者先交有关的专门委员会研究，提出意见，再由主任会议决定列入常务委员会会议议程。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拟提请常务委员会会议第一次审议的法规案，一</w:t>
      </w:r>
      <w:r>
        <w:rPr>
          <w:rFonts w:hint="eastAsia" w:ascii="仿宋_GB2312" w:hAnsi="仿宋_GB2312" w:eastAsia="仿宋_GB2312" w:cs="仿宋_GB2312"/>
          <w:spacing w:val="-4"/>
          <w:sz w:val="32"/>
          <w:szCs w:val="32"/>
        </w:rPr>
        <w:t>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由法制委员会根据常务委员会组成人员和有关专门委员会的审议意见、有关工作委员会以及各方面提出的意见，对法规案进行统一审议，提出修改情况的说明和法规草案修改稿，或者审议结果的报告和法规草案表决稿，对重要的不同意见应当在修改情况的说明或者审</w:t>
      </w:r>
      <w:r>
        <w:rPr>
          <w:rFonts w:hint="eastAsia" w:ascii="仿宋_GB2312" w:hAnsi="仿宋_GB2312" w:eastAsia="仿宋_GB2312" w:cs="仿宋_GB2312"/>
          <w:spacing w:val="-4"/>
          <w:sz w:val="32"/>
          <w:szCs w:val="32"/>
        </w:rPr>
        <w:t>议结果的报告中予以汇报。对有关专门委员会或者工作委员会的重要意见没有采纳的，应当向有关专门委员会或者工作委员会反馈。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法制委员会审议法规案时，可以邀请有关专门委员会或者工作委员会的负责人参加会议，发表意见。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列入常务委员会会议议程的法规案，一般应当经常务委员会会议两次审议后再交付表决。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常务委员会会议第一次审议法规案，在全体会议上听取提案人的说明和有关专门委员会或者工作委员会对法规案审议意见或者审查意见的报告，由分组会议进行初步审议。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常务委员会分组会议审议法规案时，提案人应当派人听取审议意见，回答询问；有关机关、组织应根据分组会议的要求，派人介绍情况。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案经常务委员会会议两次审议后，仍有重大问题需要进一步研究的，由主任会议提出，可以暂不付表决，交法制委员会和有关专门委员会进一步审议；部分修改的法规案和废止法规案，审议意见比较一致的，由法制委员会提请主任会议决定，可以经常务委员会会议一次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常务委员会分组审议法规案时，应全文宣读法规草案或者法规草案修改文本；提交常务委员会表决的法规草案表决稿，在表决前应在全体会议上全文宣读。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列入常务委员会会议议程的法规案，常务委员会有关工作委员会应当广泛听取各方面的意见。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法规经市人民代表大会或者常务委员会通过后，常务委员会法制工作委员会应当在通过后十五日内按照规定报送省人民代表大会常务委员会批准。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法规经省人民代表大会常务委员会批准后，由市人民代表大会常务委员会发布公告，于批准之日起二十日内在《铜陵日报》上全文公布，并在《铜陵市人民代表大会常务委员会公报》上全文刊登。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在《铜陵市人民代表大会常务委员会公报》上刊登的法规文本为标准文本。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法规有以下情况之一的，市人民政府、市中级人民法院、市人民检察院和市人民代表大会各专门委员会以及县（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587C94"/>
    <w:rsid w:val="1063786B"/>
    <w:rsid w:val="11487D4E"/>
    <w:rsid w:val="14470207"/>
    <w:rsid w:val="17252A4E"/>
    <w:rsid w:val="19144B94"/>
    <w:rsid w:val="1B66288C"/>
    <w:rsid w:val="1C903441"/>
    <w:rsid w:val="1D9F5BAD"/>
    <w:rsid w:val="1E066984"/>
    <w:rsid w:val="233E2096"/>
    <w:rsid w:val="24306723"/>
    <w:rsid w:val="2840766B"/>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1F761E1"/>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2017-10-28T04:29:43Z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