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</w:rPr>
      </w:pPr>
      <w:r>
        <w:rPr>
          <w:rFonts w:hint="eastAsia"/>
        </w:rPr>
        <w:t>福建省实施《中华人民共和国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</w:rPr>
      </w:pPr>
      <w:r>
        <w:rPr>
          <w:rFonts w:hint="eastAsia"/>
        </w:rPr>
        <w:t>集会游行示威法》办法</w:t>
      </w:r>
    </w:p>
    <w:p>
      <w:pPr>
        <w:pStyle w:val="3"/>
        <w:rPr>
          <w:rFonts w:hint="eastAsia"/>
        </w:rPr>
      </w:pPr>
      <w:r>
        <w:rPr>
          <w:rFonts w:hint="eastAsia"/>
        </w:rPr>
        <w:t>（1990年1月9日福建省第七届人民代表大会常务委员会第十二次会议通过）</w:t>
      </w:r>
    </w:p>
    <w:p>
      <w:pPr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为了保障公民依法行使集会、游行、示威的权利，维护社会安定和公共秩序，根据《中华人民共和国集会游行示威法》第三十五条规定，制定本实施办法。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在本省行政区域内举行的集会、游行、示威，必须遵守《中华人民共和国集会游行示威法》及其实施条例和本实施办法。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各级人民政府应当依法保障公民行使集会、游行、示威的权利。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公民在行使集会、游行、示威的权利的时候，必须遵守宪法和法律，不得反对宪法所确定的基本原则，不得损害国家的、社会的、集体的利益和其他公民的合法的自由和权利。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集会、游行、示威的主管机关，是集会、游行、示威举行地的市、县公安局、城市公安分局；游行、示威路线经过两个以上区、县的，主管机关为所经过区、县的公安机关的共同上一级公安机关。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公安机关对集会、游行、示威的管辖权不明的，由共同上一级公安机关指定管辖。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组织领导集会、游行、示威活动的人是集会、游行、示威的负责人。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负责人有两人以上的，应确定一人为主要负责人。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有下列情形之一的，不能担任集会、游行、示威的负责人：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（一）被判处管制或宣告缓刑、假释和监外执行的；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（二）被取保候审或监视居住的；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（三）无行为能力或限制行为能力的。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举行集会、游行、示威的负责人必须持本人的居民身份证或者能证明身份的证件，在举行集会、游行、示威的五日前到主管机关递交申请书，并填写《集会游行示威申请登记表》，回答有关询问。以信件、电报、电话或者其他方式提出申请的，主管机关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申请集会、游行、示威的时间，自主管机关接到《集会游行示威申请登记表》之时起计算。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申请书应当载明以下事项：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（一）负责人姓名、性别、年龄、民族、籍贯、职业、居民身份证号码、工作单位、常住地址、联系的电话号码；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举行的目的、方式、标语、口号、人数以及标语牌规格；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（三）举行的日期、起止时间、地点（包括集合地和解散地）、行进路线；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（四）车辆数量、机动车辆的车型及牌照号码、使用音响设备的种类和数量；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（五）集会、游行、示威的安全措施。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以国家机关、社会团体、企业事业单位的名义组织或者参加集会、游行、示威，申请书必须经本单位的法定代表人签字并加盖公章。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机关应当在申请举行集会、游行、示威日期的二日前，作出许可或不许可的书面决定，逾期不作决定的，视为许可；集会、游行、示威的负责人应按主管机关指定的时间到申请地领取决定通知书，逾期不领取的，视为撤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申请举行集会、游行、示威要求解决具体问题的，主管机关可以通知有关机关或者单位同申请集会、游行、示威的负责人协商解决问题，并可以将申请举行的时间推迟五日。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有关机关或者单位应当按时将协商结果告知主管机关。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有下列情形之一的，主管机关可以变更集会、游行、示威的时间、地点、路线：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（一）交通高峰期内的；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（二）重大节日或国事活动期间的；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（三）在大型群众性政治、经济、文化活动期间，举行集会、游行、示威将影响其正常进行的；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（四）其他将对交通秩序和社会秩序造成严重影响的。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主管机关在决定许可后，变更集会、游行、示威的时间、地点、路线的，应及时通知集会、游行、示威的负责人。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第十四条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集会、游行、示威的负责人对主管机关不许可的决定不服的，可以自接到决定通知书之日起三日内，向同级人民政府申请复议。人民政府应当自接到申请复议书之日起三日内作出书面决定，通知负责人和主管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第十五条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对于依法举行的集会、游行、示威，主管机关应当派出人民警察维持交通秩序和社会秩序，保障集会、游行、示威的顺利进行。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集会、游行、示威的负责人必须负责维持集会、游行、示威队伍的秩序，随时与人民警察现场负责人保持联系，并指定参加集会、游行、示威人数十分之一的人员，协助人民警察维持秩序。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负责人和维持秩序的人员，应分别佩戴明显标志。标志的样品，应当在举行集会、游行、示威的前一日送达主管机关备案。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第十七条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游行、示威队伍在道路上行进时，横排宽度不得超过四米。在划有大型车、小型车道的道路上，须在大型车道上行进；在划有机动车与非机动车道的道路上，须在沿行进方向中心线右侧的机动车道上行进；在没有划分中心线的道路上，只能沿行进方向右侧占用车行道的一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第十八条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游行、示威队伍在下列路段不得停留：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（一）长途汽车站、码头、医院、消防队等门口两侧各三十米路段；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（二）铁路道口、道路交叉路口、桥梁、隧道等路段；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（三）商业繁华路段。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第十九条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游行、示威队伍行进中遇有下列情形之一的，人民警察现场负责人可以临时改变队伍的行进路线：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（一）行进路线上发生重大交通事故，一时难以排除的；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（二）本地区发生重大自然灾害或者意外事件，影响游行、示威正常进行的；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（三）有关法律、法规规定的其他情况。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临时改变行进路线时，人民警察现场负责人应当及时通知游行、示威的负责人。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第二十条  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人民警察现场负责人根据游行、示威过程中出现或者可能出现交通秩序混乱的情况，可以决定对个别路段实行交通管制。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实行交通管制时，机动车辆禁止通行，非机动车辆、行人经人民警察许可的，可以通行。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第二十一条  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维持秩序，在集会、游行、示威过程中，主管机关可以在省人民代表大会常务委员会、省人民政府、省军区、省高级人民法院、省人民检察院等国家机关、军事机关和广播电台、电视台等单位所在地附近，设置有明显标志的临时警戒线，未经人民警察许可，任何人不得逾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第二十二条  </w:t>
      </w:r>
      <w:r>
        <w:rPr>
          <w:rFonts w:hint="eastAsia" w:ascii="仿宋_GB2312" w:hAnsi="仿宋_GB2312" w:eastAsia="仿宋_GB2312" w:cs="仿宋_GB2312"/>
          <w:sz w:val="32"/>
          <w:szCs w:val="32"/>
        </w:rPr>
        <w:t>省内国宾下榻处、重要军事设施、航空港、火车站和港口周边距离十米至三百米内，不得举行集会、游行、示威，经省人民政府批准的除外。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前款所规定场所的具体周边距离，由各市、县人民政府具体划定，报省人民政府批准。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周边距离的计算：有围墙的，从其围墙外侧起算；无围墙但有明显界碑标志的，从其界碑标志外起算；既无围墙又无界碑标志的，从其建筑物外围向外延伸五米处起算。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第二十三条  </w:t>
      </w:r>
      <w:r>
        <w:rPr>
          <w:rFonts w:hint="eastAsia" w:ascii="仿宋_GB2312" w:hAnsi="仿宋_GB2312" w:eastAsia="仿宋_GB2312" w:cs="仿宋_GB2312"/>
          <w:sz w:val="32"/>
          <w:szCs w:val="32"/>
        </w:rPr>
        <w:t>举行集会、游行、示威，有下列情形之一的，人民警察应当予以制止：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（一）未依法申请或申请未获许可的；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（二）未按照主管机关许可的目的、方式、标语、口号、音响设备、起止时间、地点、路线进行的；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（三）在进行中出现危害公共安全或者严重破坏社会秩序情况的。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有前款所列情形之一，不听制止的，人民警察现场负责人有权命令解散。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第二十四条  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警察现场负责人命令解散后，参加集会、游行、示威的人员，应当在规定的时间内有秩序地离开现场，人民警察应当维持秩序。拒不解散的，人民警察现场负责人有权决定采用水枪、警棍、催泪弹等必要手段强行驱散，并对拒不服从的人员强行带离现场或者立即予以拘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强行带离现场需要使用械具的，须经人民警察现场负责人批准。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第二十五条  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参加集会、游行、示威的人员违反本实施办法第二十一条、第二十二条规定，或者有其他违法犯罪行为的，人民警察可以将其强行带离现场或者立即予以拘留。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第二十六条  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对违反《中华人民共和国集会游行示威法》及其实施条例和本实施办法的，依法追究法律责任。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第二十七条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本实施办法应用解释权属省人民政府。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第二十八条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本实施办法自颁布之日起施行。</w:t>
      </w: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701" w:gutter="0"/>
      <w:cols w:space="0" w:num="1"/>
      <w:rtlGutter w:val="0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SimSun-ExtB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Aharoni">
    <w:altName w:val="Tw Cen MT Condensed Extra 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 New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rdiaUPC">
    <w:altName w:val="Microsoft Sans Serif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avid">
    <w:altName w:val="Maiandra GD"/>
    <w:panose1 w:val="020E0502060401010101"/>
    <w:charset w:val="00"/>
    <w:family w:val="auto"/>
    <w:pitch w:val="default"/>
    <w:sig w:usb0="00000000" w:usb1="00000000" w:usb2="00000000" w:usb3="00000000" w:csb0="00000020" w:csb1="002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Kalinga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Iskoola Pota">
    <w:altName w:val="Segoe UI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8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2498F"/>
    <w:rsid w:val="07055474"/>
    <w:rsid w:val="11621F6A"/>
    <w:rsid w:val="14DF1382"/>
    <w:rsid w:val="1EA33493"/>
    <w:rsid w:val="23364216"/>
    <w:rsid w:val="271E2FC5"/>
    <w:rsid w:val="39492A7E"/>
    <w:rsid w:val="3BE85E9A"/>
    <w:rsid w:val="6DF91C7F"/>
    <w:rsid w:val="7AB249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Lines="0" w:afterAutospacing="0" w:line="240" w:lineRule="auto"/>
      <w:jc w:val="center"/>
      <w:outlineLvl w:val="0"/>
    </w:pPr>
    <w:rPr>
      <w:rFonts w:eastAsia="宋体" w:asciiTheme="minorAscii" w:hAnsiTheme="minorAsci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tabs>
        <w:tab w:val="left" w:pos="420"/>
      </w:tabs>
      <w:spacing w:before="100" w:beforeLines="100" w:beforeAutospacing="0" w:afterLines="0" w:afterAutospacing="0" w:line="240" w:lineRule="auto"/>
      <w:ind w:left="624" w:leftChars="200" w:right="624" w:rightChars="200" w:firstLine="0" w:firstLineChars="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100" w:beforeAutospacing="0" w:after="100" w:afterLines="100" w:afterAutospacing="0" w:line="240" w:lineRule="auto"/>
      <w:jc w:val="center"/>
      <w:outlineLvl w:val="2"/>
    </w:pPr>
    <w:rPr>
      <w:rFonts w:eastAsia="黑体" w:asciiTheme="minorAscii" w:hAnsiTheme="minorAscii"/>
    </w:rPr>
  </w:style>
  <w:style w:type="character" w:default="1" w:styleId="7">
    <w:name w:val="Default Paragraph Font"/>
    <w:semiHidden/>
    <w:qFormat/>
    <w:uiPriority w:val="0"/>
    <w:rPr>
      <w:rFonts w:ascii="Garamond" w:hAnsi="Garamond" w:eastAsia="宋体"/>
      <w:sz w:val="32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2017-02-04T03:50:00Z</dcterms:created>
  <dc:creator>fhgjkl</dc:creator>
  <cp:lastModifiedBy>Administrator</cp:lastModifiedBy>
  <cp:lastPrinted>2017-02-06T07:33:00Z</cp:lastPrinted>
  <dcterms:modified xsi:type="dcterms:W3CDTF">2017-09-30T15:59:21Z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