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包头市河道管理条例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（2012年11月1日包头市第十三届人民代表大会常务委员会第三十七次会议通过　2012年11月29日内蒙古自治区第十一届人民代表大会常务委员会第三十二次会议批准　根据2014年7月31日内蒙古自治区第十二届人民代表大会常务委员会第十一次会议关于批准《包头市人民代表大会常务委员会关于修改部分地方性法规的决定》的决议第一次修正　根据2024年7月25日内蒙古自治区第十四届人民代表大会常务委员会第十一次会议关于批准《包头市人民代表大会常务委员会关于修改〈包头市水土保持条例〉等3件地方性法规的决定》的决议第二次修正）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河道管理，保障防洪安全，维护河道功能，根据《中华人民共和国水法》《中华人民共和国防洪法》《中华人民共和国黄河保护法》《中华人民共和国河道管理条例》《内蒙古自治区河湖保护和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本市行政区域内河道（包括堤防、行洪区、湖泊、蓄滞洪区、人工水道）的整治、保护及其监督管理，适用本条例。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本市河道管理，应当坚持中国共产党的领导，以铸牢中华民族共同体意识为工作主线；实行全面规划、综合整治、严格保护、分类管理、分级负责和服从防洪的原则。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市人民政府水行政主管部门是全市河道的主管部门，负责全市河道的监督管理工作，可以委托其设立的监督管理机构负责具体监督管理工作。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旗县区人民政府水行政主管部门是本行政区域河道的主管部门，按照管理权限负责本行政区域内的河道管理工作，并接受市河道主管部门的指导和监督。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包头稀土高新技术产业开发区管理机构按照市人民政府的规定负责所辖区域内的河道管理工作。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自然资源、生态环境、住房和城乡建设、城市管理、交通运输、农牧、文化和旅游、应急管理、林业和草原等行政管理部门和大青山自然保护区管理机构应当按照各自职责，共同做好河道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河道管理、整治和堤防维护的经费，按照分级负责的原则，由市和旗县区人民政府根据实际需要列入同级年度财政预算。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旗县区人民政府及其河道主管部门、苏木乡镇人民政府、街道办事处应当加强河道管理法律法规的宣传教育，普及河道保护的相关知识，引导社会组织和公民自觉遵守河道管理的法律法规，增强防御洪水灾害的意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河道整治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河道主管部门根据经济社会发展与防洪安全需要，编制河道整治与建设规划和年度计划，报同级人民政府审定后组织实施。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河道整治应当符合国家、自治区规定的防洪标准和其他有关技术要求。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河道整治措施主要包括修建维护堤防、险工、护岸、涵闸，疏浚、截污、拓宽等。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河道整治工程项目符合国家、自治区规定的建设工程项目招标范围和规定标准的，应当依法进行招标。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河道整治项目应当编制工程建设方案，按照河道管理权限报送河道主管部门审查同意后，建设单位方可按照基本建设程序履行审批手续。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将河道建设为景观河道的整治项目，应当提前组织专家进行论证和防洪评估，其工程建设方案应当报经市河道主管部门审查同意。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河道整治工程建设方案应当包括整治目标、具体整治措施、完成时间和保障措施等内容。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河道整治工程项目应当严格按照经审查同意的工程建设方案进行。河道主管部门应当对工程建设方案实施情况、施工质量等进行监督检查。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河道整治工程项目的勘察、设计、施工、监理单位和人员，应当具有相应资质和执业资格，并遵守国家和自治区有关技术规范和标准。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河道采砂实行许可证制度，按照科学规划、合理布局、持证采砂、总量控制的原则进行管理。河道采砂应当结合河道整治规划，进行河道疏浚，拓宽行洪断面，消除行洪隐患，保障行洪安全。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河道保护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本市河道分为主要河道和一般河道。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市河道主管部门会同有关行政管理部门对主要河道定期进行普查评估，编制河道名录，载明主要河道的名称及其起止界址，报市人民政府审定。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河道按照下列规定设立管理范围：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堤防的河道，为两岸堤防之间的水域、滩地、行洪区、堤防、防洪通道及护堤地（哈德门沟、昆都仑河、四道沙河、二道沙河、东河、五当沟、水涧沟、美岱沟等黄河一级支流护堤地为堤防两侧外坡堤脚向外30米，其他河道护堤地为堤防两侧外坡堤脚向外20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（二）无堤防的河道，根据历史最高洪水位或者规划设计洪水位确定。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河道有堤防的河段按照下列规定设立保护范围：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（一）黄河一级支流河道管理范围外30米；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（二）其他河道管理范围外20米。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主要河道的具体管理范围和保护范围，由市河道主管部门按照国家、自治区和本条例有关规定，会同相关行政管理部门和旗县区人民政府负责划定，报经市人民政府审定后，连同河道名录一并向社会公布。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主要河道管理范围、保护范围发生变化的，应当根据前款规定履行相关程序。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主要河道的管理范围和保护范围应当设立界桩。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任何单位和个人不得擅自移动、毁损界桩。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（一）非管理人员操作河道上的涵闸闸门的；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（二）侵占或者毁坏堤防、险工、护岸、涵闸、泵站等水工程设施及其通讯、照明、监测等设施的；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（三）围垦河道，种植阻碍行洪的林木和高秆作物的；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（四）建设妨碍行洪的建筑物、构筑物的；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（五）倾倒矿渣、砂石、煤灰、泥土、垃圾等物体的；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（六）在属于水工程的管理范围内进行爆破、打井、采矿、采石、采砂、取土、挖掘、葬坟的；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在有堤防河道保护范围内不得从事前款第（六）项规定的行为。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城市规划区内的河道禁止采砂。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城市规划区外的河道下列区域内不得采砂：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（一）河床凹岸、堤防险工地段及河道整治工程周边100米以内；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（二）铁路桥及国家级公路桥、引道及防护工程上下游各1000米以内；一般公路桥、城市道路的跨河桥梁、涵洞、引道及防护工程上下游各500米以内；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（三）拦河闸坝、泵站引水口上下游各300米以内；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（四）水文测验断面和设施上下游各1000米以内；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（五）跨河道电缆、高压线的塔（杆）及穿河道管线上下游各200米以内。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编制和审查沿河城镇（村）规划时，应当征求河道主管部门的意见。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建设为景观河道的河段，日常管理维护由建设单位负责，并服从防汛防洪的统一调度管理。景观河道应当在河道名录中公布。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在河道上设置入河排污口，应当在向生态环境部门报送建设项目环境影响评价报告之前经河道主管部门同意。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城市排水管网覆盖的区域，一律不得增设入河排污口。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建设跨河、穿河、穿堤、临河的桥梁、道路、管道、缆线、取水、排水等工程设施以及其他建（构）筑物，应当符合防洪标准、岸线规划和其他技术要求，不得危害堤防安全，影响河势稳定、妨碍行洪畅通。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在蓄滞洪区内建设非防洪建设项目，应当就洪水对建设项目可能产生的影响和建设项目对防洪可能产生的影响作出评价，编制洪水影响评价报告，按照国家、自治区相关要求提出并落实防御措施。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对于河道管理范围和保护范围内依照本条例规定建设的工程设施，河道主管部门有权依法检查；河道主管部门检查时，被检查者应当如实提供有关的情况和资料。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前款规定的工程设施竣工验收时，应当有河道主管部门参加。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工程施工可能影响堤防安全、河道行洪、排灌功能正常发挥的，建设单位应当采取补救措施或者停止施工，造成河道堤防等设施损坏的应当恢复原状或者负责赔偿。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建设项目竣工后，建设单位应当在竣工验收前按照河道管理要求清除临时设施、施工残渣、引道、围堰，平整河床，恢复原貌。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因自然灾害影响河势稳定和防洪安全时，应当暂停河道管理范围内相关活动，并由河道管理部门发布通告和监督检查。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可能发生地质灾害的河段，禁止从事开山、采石、采矿、开荒等危及山体稳定的活动。山区河道可能发生山体滑坡、崩岸、泥石流等灾害的河段，河道主管部门应当会同自然资源等部门加强监测，设置警示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河道管理范围和保护范围内的涵闸、泵站以及桥梁、引道等跨河、穿河的工程设施，设施管理单位应当定期检查和维护，制定汛期防洪预案，并服从河道主管部门的安全管理。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主管部门应当会同有关部门对前款规定的设施定期组织安全检查；存在安全隐患的，及时告知设施管理单位采取补救措施。不符合堤防安全要求和防洪要求的，由河道主管部门提出意见，报经同级人民政府责成设施管理单位改建或者拆除。汛期影响防洪安全的，应当服从紧急处理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河道主管部门应当建立河道检查巡查制度，定期或者适时对河道管理范围和保护范围内的活动进行巡查和监督管理。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违反本条例第十条、第十一条规定，河道整治项目未将工程建设方案报送河道主管部门审查同意，或者未按照经审查同意的工程建设方案施工的，由河道主管部门责令改正，处1万元以上10万元以下罚款。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违反本条例第十七条规定，擅自移动、毁损界桩，由河道主管部门责令改正，恢复原状，处200元以上2000元以下的罚款。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第一项、第二项、第五项、第六项、第二款规定，在河道管理范围内，非管理人员操作河道上的涵闸闸门；侵占或者毁坏堤防、险工、护岸、涵闸、泵站等水工程设施及其通讯、照明、监测等设施的；倾倒矿渣、砂石、煤灰、泥土、垃圾等物体的；在属于水工程的管理范围和有堤防河道保护范围内进行爆破、打井、采矿、采石、采砂、取土、挖掘、葬坟的，由河道主管部门责令停止违法行为，限期恢复原状或者采取其他补救措施，处1万元以上5万元以下罚款；构成犯罪的，依法追究刑事责任；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违反本条例第二十七条规定，建设单位未按照河道管理要求清除施工废弃物及相关阻水障碍物、恢复河道原貌的，由河道主管部门责令改正，处1万元以上5万元以下罚款。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河道主管部门及其工作人员有下列行为之一的，对直接负责的主管人员和其他直接责任人员依法给予处分；构成犯罪的，依法追究刑事责任：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（一）河道整治规划和年度计划未能全面实施，造成重大损失的；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（二）未依法全面履行河道整治工程项目、河道管理范围和保护范围内依法实施的工程设施建设项目的监督检查职责的；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（三）玩忽职守、滥用职权、徇私舞弊，对破坏河道行为未依法及时制止和进行处罚的。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黄河干流及其它跨盟市河道的管理按照国家、自治区的有关规定执行。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本条例自2013年3月1日起施行。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