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pPr>
      <w:r>
        <w:rPr>
          <w:rFonts w:hint="eastAsia"/>
        </w:rPr>
        <w:t>沈阳市科学技术进步条例</w:t>
      </w:r>
    </w:p>
    <w:p>
      <w:pPr>
        <w:pStyle w:val="7"/>
        <w:rPr>
          <w:rFonts w:hint="eastAsia"/>
        </w:rPr>
      </w:pPr>
    </w:p>
    <w:p>
      <w:pPr>
        <w:pStyle w:val="7"/>
      </w:pPr>
      <w:bookmarkStart w:id="8" w:name="_GoBack"/>
      <w:bookmarkEnd w:id="8"/>
      <w:r>
        <w:rPr>
          <w:rFonts w:hint="eastAsia"/>
        </w:rPr>
        <w:t>（1991年11月9日沈阳市第十届人民代表大会常务委员会第二十六次会议通过；1991年11月30日辽宁省第七届人民代表大会常务委员会第二十五次会议批准　　根据1997年3月28日沈阳市第十一届人民代表大会常务委员会第二十八次会议通过，1997年5月30日辽宁省第八届人民代表大会常务委员会第二十八次会议批准《关于修改〈沈阳市科学技术进步条例〉的决定》修正  2008年12月4日沈阳市第十四届人民代表大会常务委员会第七次会议修订；2009年1月9日辽宁省第十一届人民代表大会常务委员会第六次会议批准）</w:t>
      </w:r>
    </w:p>
    <w:p>
      <w:pPr>
        <w:spacing w:line="560" w:lineRule="exact"/>
        <w:ind w:firstLine="640" w:firstLineChars="200"/>
        <w:rPr>
          <w:rFonts w:ascii="楷体" w:hAnsi="楷体" w:eastAsia="楷体" w:cs="楷体"/>
          <w:sz w:val="32"/>
          <w:szCs w:val="32"/>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目    录</w:t>
      </w:r>
    </w:p>
    <w:p>
      <w:pPr>
        <w:spacing w:line="560" w:lineRule="exact"/>
        <w:jc w:val="center"/>
        <w:rPr>
          <w:rFonts w:ascii="楷体" w:hAnsi="楷体" w:eastAsia="楷体" w:cs="楷体"/>
          <w:sz w:val="32"/>
          <w:szCs w:val="32"/>
        </w:rPr>
      </w:pPr>
    </w:p>
    <w:p>
      <w:pPr>
        <w:pStyle w:val="10"/>
        <w:ind w:firstLine="640"/>
      </w:pPr>
      <w:r>
        <w:rPr>
          <w:rFonts w:hint="eastAsia"/>
        </w:rPr>
        <w:fldChar w:fldCharType="begin"/>
      </w:r>
      <w:r>
        <w:rPr>
          <w:rFonts w:hint="eastAsia"/>
        </w:rPr>
        <w:instrText xml:space="preserve">TOC \o "1-1" \n  \h \u </w:instrText>
      </w:r>
      <w:r>
        <w:rPr>
          <w:rFonts w:hint="eastAsia"/>
        </w:rPr>
        <w:fldChar w:fldCharType="separate"/>
      </w:r>
      <w:r>
        <w:fldChar w:fldCharType="begin"/>
      </w:r>
      <w:r>
        <w:instrText xml:space="preserve"> HYPERLINK \l "_Toc16894" </w:instrText>
      </w:r>
      <w:r>
        <w:fldChar w:fldCharType="separate"/>
      </w:r>
      <w:r>
        <w:rPr>
          <w:rFonts w:hint="eastAsia"/>
        </w:rPr>
        <w:t>第一章  总    则</w:t>
      </w:r>
      <w:r>
        <w:rPr>
          <w:rFonts w:hint="eastAsia"/>
        </w:rPr>
        <w:fldChar w:fldCharType="end"/>
      </w:r>
    </w:p>
    <w:p>
      <w:pPr>
        <w:pStyle w:val="10"/>
        <w:ind w:firstLine="640"/>
      </w:pPr>
      <w:r>
        <w:fldChar w:fldCharType="begin"/>
      </w:r>
      <w:r>
        <w:instrText xml:space="preserve"> HYPERLINK \l "_Toc11398" </w:instrText>
      </w:r>
      <w:r>
        <w:fldChar w:fldCharType="separate"/>
      </w:r>
      <w:r>
        <w:rPr>
          <w:rFonts w:hint="eastAsia"/>
        </w:rPr>
        <w:t>第二章  企业技术进步</w:t>
      </w:r>
      <w:r>
        <w:rPr>
          <w:rFonts w:hint="eastAsia"/>
        </w:rPr>
        <w:fldChar w:fldCharType="end"/>
      </w:r>
    </w:p>
    <w:p>
      <w:pPr>
        <w:pStyle w:val="10"/>
        <w:ind w:firstLine="640"/>
      </w:pPr>
      <w:r>
        <w:fldChar w:fldCharType="begin"/>
      </w:r>
      <w:r>
        <w:instrText xml:space="preserve"> HYPERLINK \l "_Toc4098" </w:instrText>
      </w:r>
      <w:r>
        <w:fldChar w:fldCharType="separate"/>
      </w:r>
      <w:r>
        <w:rPr>
          <w:rFonts w:hint="eastAsia"/>
        </w:rPr>
        <w:t>第三章  科学技术研究开发与推广应用</w:t>
      </w:r>
      <w:r>
        <w:rPr>
          <w:rFonts w:hint="eastAsia"/>
        </w:rPr>
        <w:fldChar w:fldCharType="end"/>
      </w:r>
    </w:p>
    <w:p>
      <w:pPr>
        <w:pStyle w:val="10"/>
        <w:ind w:firstLine="640"/>
      </w:pPr>
      <w:r>
        <w:fldChar w:fldCharType="begin"/>
      </w:r>
      <w:r>
        <w:instrText xml:space="preserve"> HYPERLINK \l "_Toc28227" </w:instrText>
      </w:r>
      <w:r>
        <w:fldChar w:fldCharType="separate"/>
      </w:r>
      <w:r>
        <w:rPr>
          <w:rFonts w:hint="eastAsia"/>
        </w:rPr>
        <w:t>第四章  科学技术机构</w:t>
      </w:r>
      <w:r>
        <w:rPr>
          <w:rFonts w:hint="eastAsia"/>
        </w:rPr>
        <w:fldChar w:fldCharType="end"/>
      </w:r>
    </w:p>
    <w:p>
      <w:pPr>
        <w:pStyle w:val="10"/>
        <w:ind w:firstLine="640"/>
      </w:pPr>
      <w:r>
        <w:fldChar w:fldCharType="begin"/>
      </w:r>
      <w:r>
        <w:instrText xml:space="preserve"> HYPERLINK \l "_Toc9107" </w:instrText>
      </w:r>
      <w:r>
        <w:fldChar w:fldCharType="separate"/>
      </w:r>
      <w:r>
        <w:rPr>
          <w:rFonts w:hint="eastAsia"/>
        </w:rPr>
        <w:t>第五章  科学技术人员</w:t>
      </w:r>
      <w:r>
        <w:rPr>
          <w:rFonts w:hint="eastAsia"/>
        </w:rPr>
        <w:fldChar w:fldCharType="end"/>
      </w:r>
    </w:p>
    <w:p>
      <w:pPr>
        <w:pStyle w:val="10"/>
        <w:ind w:firstLine="640"/>
      </w:pPr>
      <w:r>
        <w:fldChar w:fldCharType="begin"/>
      </w:r>
      <w:r>
        <w:instrText xml:space="preserve"> HYPERLINK \l "_Toc5340" </w:instrText>
      </w:r>
      <w:r>
        <w:fldChar w:fldCharType="separate"/>
      </w:r>
      <w:r>
        <w:rPr>
          <w:rFonts w:hint="eastAsia"/>
        </w:rPr>
        <w:t>第六章  科学技术投入</w:t>
      </w:r>
      <w:r>
        <w:rPr>
          <w:rFonts w:hint="eastAsia"/>
        </w:rPr>
        <w:fldChar w:fldCharType="end"/>
      </w:r>
    </w:p>
    <w:p>
      <w:pPr>
        <w:pStyle w:val="10"/>
        <w:ind w:firstLine="640"/>
      </w:pPr>
      <w:r>
        <w:fldChar w:fldCharType="begin"/>
      </w:r>
      <w:r>
        <w:instrText xml:space="preserve"> HYPERLINK \l "_Toc18689" </w:instrText>
      </w:r>
      <w:r>
        <w:fldChar w:fldCharType="separate"/>
      </w:r>
      <w:r>
        <w:rPr>
          <w:rFonts w:hint="eastAsia"/>
        </w:rPr>
        <w:t>第七章  法律责任</w:t>
      </w:r>
      <w:r>
        <w:rPr>
          <w:rFonts w:hint="eastAsia"/>
        </w:rPr>
        <w:fldChar w:fldCharType="end"/>
      </w:r>
    </w:p>
    <w:p>
      <w:pPr>
        <w:pStyle w:val="10"/>
        <w:ind w:firstLine="640"/>
      </w:pPr>
      <w:r>
        <w:fldChar w:fldCharType="begin"/>
      </w:r>
      <w:r>
        <w:instrText xml:space="preserve"> HYPERLINK \l "_Toc8583" </w:instrText>
      </w:r>
      <w:r>
        <w:fldChar w:fldCharType="separate"/>
      </w:r>
      <w:r>
        <w:rPr>
          <w:rFonts w:hint="eastAsia"/>
        </w:rPr>
        <w:t>第八章  附    则</w:t>
      </w:r>
      <w:r>
        <w:rPr>
          <w:rFonts w:hint="eastAsia"/>
        </w:rPr>
        <w:fldChar w:fldCharType="end"/>
      </w:r>
    </w:p>
    <w:p>
      <w:pPr>
        <w:pStyle w:val="10"/>
        <w:ind w:firstLine="640"/>
        <w:rPr>
          <w:rFonts w:ascii="楷体" w:hAnsi="楷体" w:cs="楷体"/>
          <w:szCs w:val="32"/>
        </w:rPr>
      </w:pPr>
      <w:r>
        <w:rPr>
          <w:rFonts w:hint="eastAsia"/>
        </w:rPr>
        <w:fldChar w:fldCharType="end"/>
      </w:r>
    </w:p>
    <w:p>
      <w:pPr>
        <w:pStyle w:val="2"/>
      </w:pPr>
      <w:bookmarkStart w:id="0" w:name="_Toc16894"/>
      <w:r>
        <w:rPr>
          <w:rFonts w:hint="eastAsia"/>
        </w:rPr>
        <w:t>第一章  总    则</w:t>
      </w:r>
      <w:bookmarkEnd w:id="0"/>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第一条</w:t>
      </w:r>
      <w:r>
        <w:rPr>
          <w:rFonts w:hint="eastAsia" w:ascii="仿宋" w:hAnsi="仿宋" w:eastAsia="仿宋" w:cs="仿宋"/>
          <w:sz w:val="32"/>
          <w:szCs w:val="32"/>
        </w:rPr>
        <w:t xml:space="preserve">  根据《中华人民共和国科学技术进步法》等有关法律、法规，结合本市实际，制定本条例。</w:t>
      </w:r>
    </w:p>
    <w:p>
      <w:pPr>
        <w:spacing w:line="560" w:lineRule="exact"/>
        <w:ind w:firstLine="640" w:firstLineChars="200"/>
        <w:rPr>
          <w:rFonts w:ascii="仿宋" w:hAnsi="仿宋" w:eastAsia="仿宋" w:cs="仿宋"/>
          <w:sz w:val="32"/>
          <w:szCs w:val="32"/>
        </w:rPr>
      </w:pPr>
      <w:r>
        <w:rPr>
          <w:rStyle w:val="11"/>
          <w:rFonts w:hint="eastAsia"/>
        </w:rPr>
        <w:t>第二条</w:t>
      </w:r>
      <w:r>
        <w:rPr>
          <w:rFonts w:hint="eastAsia" w:ascii="仿宋" w:hAnsi="仿宋" w:eastAsia="仿宋" w:cs="仿宋"/>
          <w:sz w:val="32"/>
          <w:szCs w:val="32"/>
        </w:rPr>
        <w:t xml:space="preserve">  凡在本市行政区域内进行科学研究、技术和产品开发、科学技术成果推广应用以及相关的服务和行政管理活动，适用本条例。</w:t>
      </w:r>
    </w:p>
    <w:p>
      <w:pPr>
        <w:spacing w:line="560" w:lineRule="exact"/>
        <w:ind w:firstLine="640" w:firstLineChars="200"/>
        <w:rPr>
          <w:rFonts w:ascii="仿宋" w:hAnsi="仿宋" w:eastAsia="仿宋" w:cs="仿宋"/>
          <w:sz w:val="32"/>
          <w:szCs w:val="32"/>
        </w:rPr>
      </w:pPr>
      <w:r>
        <w:rPr>
          <w:rStyle w:val="11"/>
          <w:rFonts w:hint="eastAsia"/>
        </w:rPr>
        <w:t>第三条</w:t>
      </w:r>
      <w:r>
        <w:rPr>
          <w:rFonts w:hint="eastAsia" w:ascii="仿宋" w:hAnsi="仿宋" w:eastAsia="仿宋" w:cs="仿宋"/>
          <w:sz w:val="32"/>
          <w:szCs w:val="32"/>
        </w:rPr>
        <w:t xml:space="preserve">  市人民政府科学技术行政主管部门负责本行政区域内科学技术进步工作的宏观管理和统筹协调。区、县（市）人民政府科学技术行政主管部门负责本行政区域内的科学技术进步工作。市和区、县（市）人民政府其他有关部门按照各自职责，负责相关的科学技术进步工作。</w:t>
      </w:r>
    </w:p>
    <w:p>
      <w:pPr>
        <w:spacing w:line="560" w:lineRule="exact"/>
        <w:ind w:firstLine="640" w:firstLineChars="200"/>
        <w:rPr>
          <w:rFonts w:ascii="仿宋" w:hAnsi="仿宋" w:eastAsia="仿宋" w:cs="仿宋"/>
          <w:sz w:val="32"/>
          <w:szCs w:val="32"/>
        </w:rPr>
      </w:pPr>
      <w:r>
        <w:rPr>
          <w:rStyle w:val="11"/>
          <w:rFonts w:hint="eastAsia"/>
        </w:rPr>
        <w:t>第四条</w:t>
      </w:r>
      <w:r>
        <w:rPr>
          <w:rFonts w:hint="eastAsia" w:ascii="仿宋" w:hAnsi="仿宋" w:eastAsia="仿宋" w:cs="仿宋"/>
          <w:sz w:val="32"/>
          <w:szCs w:val="32"/>
        </w:rPr>
        <w:t xml:space="preserve">  市人民政府应当制定科学技术发展规划，纳入本市国民经济和社会发展总体规划，并建立科学技术进步工作协调机制。</w:t>
      </w:r>
    </w:p>
    <w:p>
      <w:pPr>
        <w:spacing w:line="560" w:lineRule="exact"/>
        <w:ind w:firstLine="640" w:firstLineChars="200"/>
        <w:rPr>
          <w:rFonts w:ascii="仿宋" w:hAnsi="仿宋" w:eastAsia="仿宋" w:cs="仿宋"/>
          <w:sz w:val="32"/>
          <w:szCs w:val="32"/>
        </w:rPr>
      </w:pPr>
      <w:r>
        <w:rPr>
          <w:rStyle w:val="11"/>
          <w:rFonts w:hint="eastAsia"/>
        </w:rPr>
        <w:t>第五条</w:t>
      </w:r>
      <w:r>
        <w:rPr>
          <w:rFonts w:hint="eastAsia" w:ascii="仿宋" w:hAnsi="仿宋" w:eastAsia="仿宋" w:cs="仿宋"/>
          <w:sz w:val="32"/>
          <w:szCs w:val="32"/>
        </w:rPr>
        <w:t xml:space="preserve">  市人民政府考核区、县（市）人民政府工作，应当将推进科学技术进步工作列为重要内容。</w:t>
      </w:r>
    </w:p>
    <w:p>
      <w:pPr>
        <w:spacing w:line="560" w:lineRule="exact"/>
        <w:ind w:firstLine="640" w:firstLineChars="200"/>
        <w:rPr>
          <w:rFonts w:ascii="仿宋" w:hAnsi="仿宋" w:eastAsia="仿宋" w:cs="仿宋"/>
          <w:sz w:val="32"/>
          <w:szCs w:val="32"/>
        </w:rPr>
      </w:pPr>
      <w:r>
        <w:rPr>
          <w:rStyle w:val="11"/>
          <w:rFonts w:hint="eastAsia"/>
        </w:rPr>
        <w:t>第六条</w:t>
      </w:r>
      <w:r>
        <w:rPr>
          <w:rFonts w:hint="eastAsia" w:ascii="仿宋" w:hAnsi="仿宋" w:eastAsia="仿宋" w:cs="仿宋"/>
          <w:sz w:val="32"/>
          <w:szCs w:val="32"/>
        </w:rPr>
        <w:t xml:space="preserve">  本市发展与国内外政府机构、组织之间的科学技术合作与交流，对科学技术研究开发合作、技术贸易、建立科研生产联合体等活动给予支持。</w:t>
      </w:r>
    </w:p>
    <w:p>
      <w:pPr>
        <w:spacing w:line="560" w:lineRule="exact"/>
        <w:ind w:firstLine="640" w:firstLineChars="200"/>
        <w:rPr>
          <w:rFonts w:hint="eastAsia" w:ascii="仿宋" w:hAnsi="仿宋" w:eastAsia="仿宋" w:cs="仿宋"/>
          <w:sz w:val="32"/>
          <w:szCs w:val="32"/>
        </w:rPr>
      </w:pPr>
      <w:r>
        <w:rPr>
          <w:rStyle w:val="11"/>
          <w:rFonts w:hint="eastAsia"/>
        </w:rPr>
        <w:t>第七条</w:t>
      </w:r>
      <w:r>
        <w:rPr>
          <w:rFonts w:hint="eastAsia" w:ascii="仿宋" w:hAnsi="仿宋" w:eastAsia="仿宋" w:cs="仿宋"/>
          <w:sz w:val="32"/>
          <w:szCs w:val="32"/>
        </w:rPr>
        <w:t xml:space="preserve">  市人民政府建立科学技术奖励制度，对在科学技术进步活动中做出突出贡献的组织、个人给予奖励，具体办法由市人民政府规定。鼓励国内外组织和个人设立科学技术奖项。</w:t>
      </w:r>
    </w:p>
    <w:p>
      <w:pPr>
        <w:spacing w:line="560" w:lineRule="exact"/>
        <w:ind w:firstLine="640" w:firstLineChars="200"/>
        <w:rPr>
          <w:rFonts w:ascii="仿宋" w:hAnsi="仿宋" w:eastAsia="仿宋" w:cs="仿宋"/>
          <w:sz w:val="32"/>
          <w:szCs w:val="32"/>
        </w:rPr>
      </w:pPr>
    </w:p>
    <w:p>
      <w:pPr>
        <w:pStyle w:val="2"/>
      </w:pPr>
      <w:bookmarkStart w:id="1" w:name="_Toc11398"/>
      <w:r>
        <w:rPr>
          <w:rFonts w:hint="eastAsia"/>
        </w:rPr>
        <w:t>第二章  企业技术进步</w:t>
      </w:r>
      <w:bookmarkEnd w:id="1"/>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第八条</w:t>
      </w:r>
      <w:r>
        <w:rPr>
          <w:rFonts w:hint="eastAsia" w:ascii="仿宋" w:hAnsi="仿宋" w:eastAsia="仿宋" w:cs="仿宋"/>
          <w:sz w:val="32"/>
          <w:szCs w:val="32"/>
        </w:rPr>
        <w:t xml:space="preserve">  支持企业研究开发自主知识产权产品，培育科技名牌产品，发挥企业在技术创新中的主体作用。</w:t>
      </w:r>
    </w:p>
    <w:p>
      <w:pPr>
        <w:spacing w:line="560" w:lineRule="exact"/>
        <w:ind w:firstLine="640" w:firstLineChars="200"/>
        <w:rPr>
          <w:rFonts w:ascii="仿宋" w:hAnsi="仿宋" w:eastAsia="仿宋" w:cs="仿宋"/>
          <w:sz w:val="32"/>
          <w:szCs w:val="32"/>
        </w:rPr>
      </w:pPr>
      <w:r>
        <w:rPr>
          <w:rStyle w:val="11"/>
          <w:rFonts w:hint="eastAsia"/>
        </w:rPr>
        <w:t xml:space="preserve">第九条 </w:t>
      </w:r>
      <w:r>
        <w:rPr>
          <w:rFonts w:hint="eastAsia" w:ascii="仿宋" w:hAnsi="仿宋" w:eastAsia="仿宋" w:cs="仿宋"/>
          <w:sz w:val="32"/>
          <w:szCs w:val="32"/>
        </w:rPr>
        <w:t xml:space="preserve"> 鼓励企业引进有利于提升产业核心竞争力的专利和技术，进行消化、吸收和再创新。企业利用财政性资金或者国有资本引进重大技术、装备，应当组织专家论证、评估和配套技术攻关。</w:t>
      </w:r>
    </w:p>
    <w:p>
      <w:pPr>
        <w:spacing w:line="560" w:lineRule="exact"/>
        <w:ind w:firstLine="640" w:firstLineChars="200"/>
        <w:rPr>
          <w:rFonts w:ascii="仿宋" w:hAnsi="仿宋" w:eastAsia="仿宋" w:cs="仿宋"/>
          <w:sz w:val="32"/>
          <w:szCs w:val="32"/>
        </w:rPr>
      </w:pPr>
      <w:r>
        <w:rPr>
          <w:rStyle w:val="11"/>
          <w:rFonts w:hint="eastAsia"/>
        </w:rPr>
        <w:t>第十条</w:t>
      </w:r>
      <w:r>
        <w:rPr>
          <w:rFonts w:hint="eastAsia" w:ascii="仿宋" w:hAnsi="仿宋" w:eastAsia="仿宋" w:cs="仿宋"/>
          <w:sz w:val="32"/>
          <w:szCs w:val="32"/>
        </w:rPr>
        <w:t xml:space="preserve">  鼓励企业设立科学技术研究开发机构。企业科学技术研究开发机构被认定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国家级或者省级企业技术中心、工程技术（研究）中心或者检测中心、重点实验室的，按照规定给予经费等扶持。支持企业依法设立博士后工作站，鼓励企业培养、吸引和使用科学技术人员，提高研究开发能力。</w:t>
      </w:r>
    </w:p>
    <w:p>
      <w:pPr>
        <w:spacing w:line="560" w:lineRule="exact"/>
        <w:ind w:firstLine="640" w:firstLineChars="200"/>
        <w:rPr>
          <w:rFonts w:ascii="仿宋" w:hAnsi="仿宋" w:eastAsia="仿宋" w:cs="仿宋"/>
          <w:sz w:val="32"/>
          <w:szCs w:val="32"/>
        </w:rPr>
      </w:pPr>
      <w:r>
        <w:rPr>
          <w:rStyle w:val="11"/>
          <w:rFonts w:hint="eastAsia"/>
        </w:rPr>
        <w:t>第十一条</w:t>
      </w:r>
      <w:r>
        <w:rPr>
          <w:rFonts w:hint="eastAsia" w:ascii="仿宋" w:hAnsi="仿宋" w:eastAsia="仿宋" w:cs="仿宋"/>
          <w:sz w:val="32"/>
          <w:szCs w:val="32"/>
        </w:rPr>
        <w:t xml:space="preserve">  鼓励企业同国内外其他企业或者科学技术研究开发机构、高等学校联合建立科学技术研究开发机构。支持企业与高等学校、研究院所建立产学研联合体。</w:t>
      </w:r>
    </w:p>
    <w:p>
      <w:pPr>
        <w:spacing w:line="560" w:lineRule="exact"/>
        <w:ind w:firstLine="640" w:firstLineChars="200"/>
        <w:rPr>
          <w:rFonts w:ascii="仿宋" w:hAnsi="仿宋" w:eastAsia="仿宋" w:cs="仿宋"/>
          <w:sz w:val="32"/>
          <w:szCs w:val="32"/>
        </w:rPr>
      </w:pPr>
      <w:r>
        <w:rPr>
          <w:rStyle w:val="11"/>
          <w:rFonts w:hint="eastAsia"/>
        </w:rPr>
        <w:t>第十二条</w:t>
      </w:r>
      <w:r>
        <w:rPr>
          <w:rFonts w:hint="eastAsia" w:ascii="仿宋" w:hAnsi="仿宋" w:eastAsia="仿宋" w:cs="仿宋"/>
          <w:sz w:val="32"/>
          <w:szCs w:val="32"/>
        </w:rPr>
        <w:t xml:space="preserve">  鼓励企业参与行业标准、国家标准和国际标准的制定，对在行业标准、国家标准和国际标准制定中起主导作用的企业给予支持。</w:t>
      </w:r>
    </w:p>
    <w:p>
      <w:pPr>
        <w:spacing w:line="560" w:lineRule="exact"/>
        <w:ind w:firstLine="640" w:firstLineChars="200"/>
        <w:rPr>
          <w:rFonts w:ascii="仿宋" w:hAnsi="仿宋" w:eastAsia="仿宋" w:cs="仿宋"/>
          <w:sz w:val="32"/>
          <w:szCs w:val="32"/>
        </w:rPr>
      </w:pPr>
      <w:r>
        <w:rPr>
          <w:rStyle w:val="11"/>
          <w:rFonts w:hint="eastAsia"/>
        </w:rPr>
        <w:t>第十三条</w:t>
      </w:r>
      <w:r>
        <w:rPr>
          <w:rFonts w:hint="eastAsia" w:ascii="仿宋" w:hAnsi="仿宋" w:eastAsia="仿宋" w:cs="仿宋"/>
          <w:sz w:val="32"/>
          <w:szCs w:val="32"/>
        </w:rPr>
        <w:t xml:space="preserve">  市有关部门根据国家产业技术政策，结合本市实际，定期公布鼓励发展的技术目录和淘汰的技术目录。</w:t>
      </w:r>
    </w:p>
    <w:p>
      <w:pPr>
        <w:spacing w:line="560" w:lineRule="exact"/>
        <w:ind w:firstLine="640" w:firstLineChars="200"/>
        <w:rPr>
          <w:rFonts w:ascii="仿宋" w:hAnsi="仿宋" w:eastAsia="仿宋" w:cs="仿宋"/>
          <w:sz w:val="32"/>
          <w:szCs w:val="32"/>
        </w:rPr>
      </w:pPr>
      <w:r>
        <w:rPr>
          <w:rStyle w:val="11"/>
          <w:rFonts w:hint="eastAsia"/>
        </w:rPr>
        <w:t>第十四条</w:t>
      </w:r>
      <w:r>
        <w:rPr>
          <w:rFonts w:hint="eastAsia" w:ascii="仿宋" w:hAnsi="仿宋" w:eastAsia="仿宋" w:cs="仿宋"/>
          <w:sz w:val="32"/>
          <w:szCs w:val="32"/>
        </w:rPr>
        <w:t xml:space="preserve">  鼓励组织和个人按照自筹资金、自愿结合、自主经营、自负盈亏的原则，设立各种形式的科技型企业。</w:t>
      </w:r>
    </w:p>
    <w:p>
      <w:pPr>
        <w:spacing w:line="560" w:lineRule="exact"/>
        <w:ind w:firstLine="640" w:firstLineChars="200"/>
        <w:rPr>
          <w:rFonts w:hint="eastAsia" w:ascii="仿宋" w:hAnsi="仿宋" w:eastAsia="仿宋" w:cs="仿宋"/>
          <w:sz w:val="32"/>
          <w:szCs w:val="32"/>
        </w:rPr>
      </w:pPr>
      <w:r>
        <w:rPr>
          <w:rStyle w:val="11"/>
          <w:rFonts w:hint="eastAsia"/>
        </w:rPr>
        <w:t>第十五条</w:t>
      </w:r>
      <w:r>
        <w:rPr>
          <w:rFonts w:hint="eastAsia" w:ascii="仿宋" w:hAnsi="仿宋" w:eastAsia="仿宋" w:cs="仿宋"/>
          <w:sz w:val="32"/>
          <w:szCs w:val="32"/>
        </w:rPr>
        <w:t xml:space="preserve">  支持企业通过风险投资、贷款担保、参加科技保险等方式，提高融资和抗御风险的能力。鼓励金融机构为高新技术企业发展提供服务。</w:t>
      </w:r>
    </w:p>
    <w:p>
      <w:pPr>
        <w:spacing w:line="560" w:lineRule="exact"/>
        <w:ind w:firstLine="640" w:firstLineChars="200"/>
        <w:rPr>
          <w:rFonts w:ascii="仿宋" w:hAnsi="仿宋" w:eastAsia="仿宋" w:cs="仿宋"/>
          <w:sz w:val="32"/>
          <w:szCs w:val="32"/>
        </w:rPr>
      </w:pPr>
    </w:p>
    <w:p>
      <w:pPr>
        <w:pStyle w:val="2"/>
      </w:pPr>
      <w:bookmarkStart w:id="2" w:name="_Toc4098"/>
      <w:r>
        <w:rPr>
          <w:rFonts w:hint="eastAsia"/>
        </w:rPr>
        <w:t>第三章  科学技术研究开发与推广应用</w:t>
      </w:r>
      <w:bookmarkEnd w:id="2"/>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第十六条  </w:t>
      </w:r>
      <w:r>
        <w:rPr>
          <w:rFonts w:hint="eastAsia" w:ascii="仿宋" w:hAnsi="仿宋" w:eastAsia="仿宋" w:cs="仿宋"/>
          <w:sz w:val="32"/>
          <w:szCs w:val="32"/>
        </w:rPr>
        <w:t>市人民政府应当组织社会力量对经济建设和社会发展中的重大共性技术开展科技攻关，实施重大科技专项工程，解决产业升级和区域经济发展中的重大技术问题。</w:t>
      </w:r>
    </w:p>
    <w:p>
      <w:pPr>
        <w:spacing w:line="560" w:lineRule="exact"/>
        <w:ind w:firstLine="640" w:firstLineChars="200"/>
        <w:rPr>
          <w:rFonts w:ascii="仿宋" w:hAnsi="仿宋" w:eastAsia="仿宋" w:cs="仿宋"/>
          <w:sz w:val="32"/>
          <w:szCs w:val="32"/>
        </w:rPr>
      </w:pPr>
      <w:r>
        <w:rPr>
          <w:rStyle w:val="11"/>
          <w:rFonts w:hint="eastAsia"/>
        </w:rPr>
        <w:t>第十七条</w:t>
      </w:r>
      <w:r>
        <w:rPr>
          <w:rFonts w:hint="eastAsia" w:ascii="仿宋" w:hAnsi="仿宋" w:eastAsia="仿宋" w:cs="仿宋"/>
          <w:sz w:val="32"/>
          <w:szCs w:val="32"/>
        </w:rPr>
        <w:t xml:space="preserve">  鼓励中央和省属科研机构、高等学校、军工企业为本市的发展开展科学技术开发活动，对在本市开展科技成果转让、与企业联合进行技术开发、攻关等活动并取得经济社会效益的，按照市人民政府的有关规定给予支持。</w:t>
      </w:r>
    </w:p>
    <w:p>
      <w:pPr>
        <w:spacing w:line="560" w:lineRule="exact"/>
        <w:ind w:firstLine="640" w:firstLineChars="200"/>
        <w:rPr>
          <w:rFonts w:ascii="仿宋" w:hAnsi="仿宋" w:eastAsia="仿宋" w:cs="仿宋"/>
          <w:sz w:val="32"/>
          <w:szCs w:val="32"/>
        </w:rPr>
      </w:pPr>
      <w:r>
        <w:rPr>
          <w:rStyle w:val="11"/>
          <w:rFonts w:hint="eastAsia"/>
        </w:rPr>
        <w:t>第十八条</w:t>
      </w:r>
      <w:r>
        <w:rPr>
          <w:rFonts w:hint="eastAsia" w:ascii="仿宋" w:hAnsi="仿宋" w:eastAsia="仿宋" w:cs="仿宋"/>
          <w:sz w:val="32"/>
          <w:szCs w:val="32"/>
        </w:rPr>
        <w:t xml:space="preserve">  市人民政府应当支持沈阳国家高新技术产业开发区的建设，发挥其在本市高新技术产业带中的引领、示范、聚集和辐射作用。市和区、县（市）人民政府应当对本市高新技术产业带内经认定的高新技术企业给予支持。</w:t>
      </w:r>
    </w:p>
    <w:p>
      <w:pPr>
        <w:spacing w:line="560" w:lineRule="exact"/>
        <w:ind w:firstLine="640" w:firstLineChars="200"/>
        <w:rPr>
          <w:rFonts w:ascii="仿宋" w:hAnsi="仿宋" w:eastAsia="仿宋" w:cs="仿宋"/>
          <w:sz w:val="32"/>
          <w:szCs w:val="32"/>
        </w:rPr>
      </w:pPr>
      <w:r>
        <w:rPr>
          <w:rStyle w:val="11"/>
          <w:rFonts w:hint="eastAsia"/>
        </w:rPr>
        <w:t>第十九条</w:t>
      </w:r>
      <w:r>
        <w:rPr>
          <w:rFonts w:hint="eastAsia" w:ascii="仿宋" w:hAnsi="仿宋" w:eastAsia="仿宋" w:cs="仿宋"/>
          <w:sz w:val="32"/>
          <w:szCs w:val="32"/>
        </w:rPr>
        <w:t xml:space="preserve">  鼓励和支持农业科学技术的应用研究、开发及其成果的推广应用。鼓励建立多种形式的农业技术推广服务机构，建立健全多元化的农业技术社会化服务体系。推行农业科技特派员制度，推动农业科学技术的推广和应用。鼓励高等学校、科研机构、企业事业组织、各类中介机构为农业、农村和农民提供科学技术服务，进行科学技术培训，培养农村实用人才。</w:t>
      </w:r>
    </w:p>
    <w:p>
      <w:pPr>
        <w:spacing w:line="560" w:lineRule="exact"/>
        <w:ind w:firstLine="640" w:firstLineChars="200"/>
        <w:rPr>
          <w:rFonts w:ascii="仿宋" w:hAnsi="仿宋" w:eastAsia="仿宋" w:cs="仿宋"/>
          <w:sz w:val="32"/>
          <w:szCs w:val="32"/>
        </w:rPr>
      </w:pPr>
      <w:r>
        <w:rPr>
          <w:rStyle w:val="11"/>
          <w:rFonts w:hint="eastAsia"/>
        </w:rPr>
        <w:t xml:space="preserve">第二十条 </w:t>
      </w:r>
      <w:r>
        <w:rPr>
          <w:rFonts w:hint="eastAsia" w:ascii="仿宋" w:hAnsi="仿宋" w:eastAsia="仿宋" w:cs="仿宋"/>
          <w:sz w:val="32"/>
          <w:szCs w:val="32"/>
        </w:rPr>
        <w:t xml:space="preserve"> 市和区、县（市）人民政府应当采取措施，促进社会事业的科学技术进步，加强对资源与环境、新能源与节能、人口与健康、防灾减灾、公共安全、城镇化与城市发展等方面的研究和技术开发。鼓励应用先进科学技术及其成果促进社会事业发展。</w:t>
      </w:r>
    </w:p>
    <w:p>
      <w:pPr>
        <w:spacing w:line="560" w:lineRule="exact"/>
        <w:ind w:firstLine="640" w:firstLineChars="200"/>
        <w:rPr>
          <w:rFonts w:ascii="仿宋" w:hAnsi="仿宋" w:eastAsia="仿宋" w:cs="仿宋"/>
          <w:sz w:val="32"/>
          <w:szCs w:val="32"/>
        </w:rPr>
      </w:pPr>
      <w:r>
        <w:rPr>
          <w:rStyle w:val="11"/>
          <w:rFonts w:hint="eastAsia"/>
        </w:rPr>
        <w:t>第二十一条</w:t>
      </w:r>
      <w:r>
        <w:rPr>
          <w:rFonts w:hint="eastAsia" w:ascii="仿宋" w:hAnsi="仿宋" w:eastAsia="仿宋" w:cs="仿宋"/>
          <w:sz w:val="32"/>
          <w:szCs w:val="32"/>
        </w:rPr>
        <w:t xml:space="preserve">  鼓励面向服务业的技术创新活动。对应用科学技术成果提升信息服务、商贸、金融、物流等现代服务业水平的给予支持。</w:t>
      </w:r>
    </w:p>
    <w:p>
      <w:pPr>
        <w:spacing w:line="560" w:lineRule="exact"/>
        <w:ind w:firstLine="640" w:firstLineChars="200"/>
        <w:rPr>
          <w:rFonts w:ascii="仿宋" w:hAnsi="仿宋" w:eastAsia="仿宋" w:cs="仿宋"/>
          <w:sz w:val="32"/>
          <w:szCs w:val="32"/>
        </w:rPr>
      </w:pPr>
      <w:r>
        <w:rPr>
          <w:rStyle w:val="11"/>
          <w:rFonts w:hint="eastAsia"/>
        </w:rPr>
        <w:t xml:space="preserve">第二十二条 </w:t>
      </w:r>
      <w:r>
        <w:rPr>
          <w:rFonts w:hint="eastAsia" w:ascii="仿宋" w:hAnsi="仿宋" w:eastAsia="仿宋" w:cs="仿宋"/>
          <w:sz w:val="32"/>
          <w:szCs w:val="32"/>
        </w:rPr>
        <w:t xml:space="preserve"> 鼓励科研机构、高等学校、企业、其他组织和个人采取多种形式从事技术开发、技术转让、技术咨询、技术服务，开展技术产权交易。</w:t>
      </w:r>
    </w:p>
    <w:p>
      <w:pPr>
        <w:spacing w:line="560" w:lineRule="exact"/>
        <w:ind w:firstLine="640" w:firstLineChars="200"/>
        <w:rPr>
          <w:rFonts w:ascii="仿宋" w:hAnsi="仿宋" w:eastAsia="仿宋" w:cs="仿宋"/>
          <w:sz w:val="32"/>
          <w:szCs w:val="32"/>
        </w:rPr>
      </w:pPr>
      <w:r>
        <w:rPr>
          <w:rStyle w:val="11"/>
          <w:rFonts w:hint="eastAsia"/>
        </w:rPr>
        <w:t>第二十三条</w:t>
      </w:r>
      <w:r>
        <w:rPr>
          <w:rFonts w:hint="eastAsia" w:ascii="仿宋" w:hAnsi="仿宋" w:eastAsia="仿宋" w:cs="仿宋"/>
          <w:sz w:val="32"/>
          <w:szCs w:val="32"/>
        </w:rPr>
        <w:t xml:space="preserve">  鼓励科研机构、高等学校、军工企业及其他组织，以大型仪器设备等各种科学技术资源向社会提供公益性服务，促进科学技术资源的整合与共享。以财政性资金为主购置大型科学仪器、设备必须进行可行性论证；已有大型科学仪器设备及实验设施的单位应当承担共享义务。</w:t>
      </w:r>
    </w:p>
    <w:p>
      <w:pPr>
        <w:spacing w:line="560" w:lineRule="exact"/>
        <w:ind w:firstLine="640" w:firstLineChars="200"/>
        <w:rPr>
          <w:rFonts w:hint="eastAsia" w:ascii="仿宋" w:hAnsi="仿宋" w:eastAsia="仿宋" w:cs="仿宋"/>
          <w:sz w:val="32"/>
          <w:szCs w:val="32"/>
        </w:rPr>
      </w:pPr>
      <w:r>
        <w:rPr>
          <w:rStyle w:val="11"/>
          <w:rFonts w:hint="eastAsia"/>
        </w:rPr>
        <w:t>第二十四条</w:t>
      </w:r>
      <w:r>
        <w:rPr>
          <w:rFonts w:hint="eastAsia" w:ascii="仿宋" w:hAnsi="仿宋" w:eastAsia="仿宋" w:cs="仿宋"/>
          <w:sz w:val="32"/>
          <w:szCs w:val="32"/>
        </w:rPr>
        <w:t xml:space="preserve">  市和区、县（市）人民政府及其有关部门，应当重视软科学的研究和应用。在制定重大决策和发展规划时，应当开展软科学研究，采用软科学研究成果。</w:t>
      </w:r>
    </w:p>
    <w:p>
      <w:pPr>
        <w:spacing w:line="560" w:lineRule="exact"/>
        <w:ind w:firstLine="640" w:firstLineChars="200"/>
        <w:rPr>
          <w:rFonts w:ascii="仿宋" w:hAnsi="仿宋" w:eastAsia="仿宋" w:cs="仿宋"/>
          <w:sz w:val="32"/>
          <w:szCs w:val="32"/>
        </w:rPr>
      </w:pPr>
    </w:p>
    <w:p>
      <w:pPr>
        <w:pStyle w:val="2"/>
      </w:pPr>
      <w:bookmarkStart w:id="3" w:name="_Toc28227"/>
      <w:r>
        <w:rPr>
          <w:rFonts w:hint="eastAsia"/>
        </w:rPr>
        <w:t>第四章  科学技术机构</w:t>
      </w:r>
      <w:bookmarkEnd w:id="3"/>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第二十五条</w:t>
      </w:r>
      <w:r>
        <w:rPr>
          <w:rFonts w:hint="eastAsia" w:ascii="仿宋" w:hAnsi="仿宋" w:eastAsia="仿宋" w:cs="仿宋"/>
          <w:sz w:val="32"/>
          <w:szCs w:val="32"/>
        </w:rPr>
        <w:t xml:space="preserve">  市人民政府应当根据城市创新和发展需要，统筹规划科学技术研究开发和中介服务机构的布局，建立和完善科学技术研究开发和中介服务体系。</w:t>
      </w:r>
    </w:p>
    <w:p>
      <w:pPr>
        <w:spacing w:line="560" w:lineRule="exact"/>
        <w:ind w:firstLine="640" w:firstLineChars="200"/>
        <w:rPr>
          <w:rFonts w:ascii="仿宋" w:hAnsi="仿宋" w:eastAsia="仿宋" w:cs="仿宋"/>
          <w:sz w:val="32"/>
          <w:szCs w:val="32"/>
        </w:rPr>
      </w:pPr>
      <w:r>
        <w:rPr>
          <w:rStyle w:val="11"/>
          <w:rFonts w:hint="eastAsia"/>
        </w:rPr>
        <w:t>第二十六条</w:t>
      </w:r>
      <w:r>
        <w:rPr>
          <w:rFonts w:hint="eastAsia" w:ascii="仿宋" w:hAnsi="仿宋" w:eastAsia="仿宋" w:cs="仿宋"/>
          <w:sz w:val="32"/>
          <w:szCs w:val="32"/>
        </w:rPr>
        <w:t xml:space="preserve">  市和区、县（市）人民政府应当建立健全科学技术顾问咨询机构。在制定科学技术发展规划和重大政策，确定科学技术的重大项目、与科学技术密切相关的重大项目时，应当向科学技术顾问咨询机构咨询，或者委托科学技术顾问咨询机构进行论证。</w:t>
      </w:r>
    </w:p>
    <w:p>
      <w:pPr>
        <w:spacing w:line="560" w:lineRule="exact"/>
        <w:ind w:firstLine="640" w:firstLineChars="200"/>
        <w:rPr>
          <w:rFonts w:ascii="仿宋" w:hAnsi="仿宋" w:eastAsia="仿宋" w:cs="仿宋"/>
          <w:sz w:val="32"/>
          <w:szCs w:val="32"/>
        </w:rPr>
      </w:pPr>
      <w:r>
        <w:rPr>
          <w:rStyle w:val="11"/>
          <w:rFonts w:hint="eastAsia"/>
        </w:rPr>
        <w:t xml:space="preserve">第二十七条 </w:t>
      </w:r>
      <w:r>
        <w:rPr>
          <w:rFonts w:hint="eastAsia" w:ascii="仿宋" w:hAnsi="仿宋" w:eastAsia="仿宋" w:cs="仿宋"/>
          <w:sz w:val="32"/>
          <w:szCs w:val="32"/>
        </w:rPr>
        <w:t xml:space="preserve"> 利用财政性资金设立的科研机构依法享有研究开发、生产经营、机构设置、经费使用、人员聘用等方面的自主权。</w:t>
      </w:r>
    </w:p>
    <w:p>
      <w:pPr>
        <w:spacing w:line="560" w:lineRule="exact"/>
        <w:ind w:firstLine="640" w:firstLineChars="200"/>
        <w:rPr>
          <w:rFonts w:ascii="仿宋" w:hAnsi="仿宋" w:eastAsia="仿宋" w:cs="仿宋"/>
          <w:sz w:val="32"/>
          <w:szCs w:val="32"/>
        </w:rPr>
      </w:pPr>
      <w:r>
        <w:rPr>
          <w:rStyle w:val="11"/>
          <w:rFonts w:hint="eastAsia"/>
        </w:rPr>
        <w:t>第二十八条</w:t>
      </w:r>
      <w:r>
        <w:rPr>
          <w:rFonts w:hint="eastAsia" w:ascii="仿宋" w:hAnsi="仿宋" w:eastAsia="仿宋" w:cs="仿宋"/>
          <w:sz w:val="32"/>
          <w:szCs w:val="32"/>
        </w:rPr>
        <w:t xml:space="preserve">  鼓励国内外组织和个人在本市创办科学技术研究开发和中介服务机构，并为其获得财政性资金设立的科学技术计划项目或者基金项目提供条件。</w:t>
      </w:r>
    </w:p>
    <w:p>
      <w:pPr>
        <w:spacing w:line="560" w:lineRule="exact"/>
        <w:ind w:firstLine="640" w:firstLineChars="200"/>
        <w:rPr>
          <w:rFonts w:hint="eastAsia" w:ascii="仿宋" w:hAnsi="仿宋" w:eastAsia="仿宋" w:cs="仿宋"/>
          <w:sz w:val="32"/>
          <w:szCs w:val="32"/>
        </w:rPr>
      </w:pPr>
      <w:r>
        <w:rPr>
          <w:rStyle w:val="11"/>
          <w:rFonts w:hint="eastAsia"/>
        </w:rPr>
        <w:t>第二十九条</w:t>
      </w:r>
      <w:r>
        <w:rPr>
          <w:rFonts w:hint="eastAsia" w:ascii="仿宋" w:hAnsi="仿宋" w:eastAsia="仿宋" w:cs="仿宋"/>
          <w:sz w:val="32"/>
          <w:szCs w:val="32"/>
        </w:rPr>
        <w:t xml:space="preserve">  鼓励科技创业孵化、生产力促进、科技风险投资、科技担保、国际科技交流等各类科技中介机构发展，建设公共研发、检测或者服务平台，引导其为中小企业技术创新服务。</w:t>
      </w:r>
    </w:p>
    <w:p>
      <w:pPr>
        <w:spacing w:line="560" w:lineRule="exact"/>
        <w:ind w:firstLine="640" w:firstLineChars="200"/>
        <w:rPr>
          <w:rFonts w:ascii="仿宋" w:hAnsi="仿宋" w:eastAsia="仿宋" w:cs="仿宋"/>
          <w:sz w:val="32"/>
          <w:szCs w:val="32"/>
        </w:rPr>
      </w:pPr>
    </w:p>
    <w:p>
      <w:pPr>
        <w:pStyle w:val="2"/>
      </w:pPr>
      <w:bookmarkStart w:id="4" w:name="_Toc9107"/>
      <w:r>
        <w:rPr>
          <w:rFonts w:hint="eastAsia"/>
        </w:rPr>
        <w:t>第五章  科学技术人员</w:t>
      </w:r>
      <w:bookmarkEnd w:id="4"/>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第三十条  </w:t>
      </w:r>
      <w:r>
        <w:rPr>
          <w:rFonts w:hint="eastAsia" w:ascii="仿宋" w:hAnsi="仿宋" w:eastAsia="仿宋" w:cs="仿宋"/>
          <w:sz w:val="32"/>
          <w:szCs w:val="32"/>
        </w:rPr>
        <w:t>市和区、县（市）人民政府、企业事业组织应当采取措施，提高科学技术人员的收入水平和社会地位，创造有利于科学技术人员创业与发挥作用的环境和条件。</w:t>
      </w:r>
    </w:p>
    <w:p>
      <w:pPr>
        <w:spacing w:line="560" w:lineRule="exact"/>
        <w:ind w:firstLine="640" w:firstLineChars="200"/>
        <w:rPr>
          <w:rFonts w:ascii="仿宋" w:hAnsi="仿宋" w:eastAsia="仿宋" w:cs="仿宋"/>
          <w:sz w:val="32"/>
          <w:szCs w:val="32"/>
        </w:rPr>
      </w:pPr>
      <w:r>
        <w:rPr>
          <w:rStyle w:val="11"/>
          <w:rFonts w:hint="eastAsia"/>
        </w:rPr>
        <w:t>第三十一条</w:t>
      </w:r>
      <w:r>
        <w:rPr>
          <w:rFonts w:hint="eastAsia" w:ascii="仿宋" w:hAnsi="仿宋" w:eastAsia="仿宋" w:cs="仿宋"/>
          <w:sz w:val="32"/>
          <w:szCs w:val="32"/>
        </w:rPr>
        <w:t xml:space="preserve">  市和区、县（市）人民政府、企业事业组织应当建立科学技术人员培训等制度，保障科学技术人员接受继续教育的权利。加强对中青年科学技术骨干和学科带头人的培养和使用。</w:t>
      </w:r>
    </w:p>
    <w:p>
      <w:pPr>
        <w:spacing w:line="560" w:lineRule="exact"/>
        <w:ind w:firstLine="640" w:firstLineChars="200"/>
        <w:rPr>
          <w:rFonts w:ascii="仿宋" w:hAnsi="仿宋" w:eastAsia="仿宋" w:cs="仿宋"/>
          <w:sz w:val="32"/>
          <w:szCs w:val="32"/>
        </w:rPr>
      </w:pPr>
      <w:r>
        <w:rPr>
          <w:rStyle w:val="11"/>
          <w:rFonts w:hint="eastAsia"/>
        </w:rPr>
        <w:t>第三十二条</w:t>
      </w:r>
      <w:r>
        <w:rPr>
          <w:rFonts w:hint="eastAsia" w:ascii="仿宋" w:hAnsi="仿宋" w:eastAsia="仿宋" w:cs="仿宋"/>
          <w:sz w:val="32"/>
          <w:szCs w:val="32"/>
        </w:rPr>
        <w:t xml:space="preserve">  鼓励用人单位采取多种形式引进国内外高层次专业技术实用人才。有关部门和用人单位应当为引进的人才提供良好的工作、生活条件，对解决其从事科学技术研究开发所必须的仪器设备、专有技术等给予支持。</w:t>
      </w:r>
    </w:p>
    <w:p>
      <w:pPr>
        <w:spacing w:line="560" w:lineRule="exact"/>
        <w:ind w:firstLine="640" w:firstLineChars="200"/>
        <w:rPr>
          <w:rFonts w:hint="eastAsia" w:ascii="仿宋" w:hAnsi="仿宋" w:eastAsia="仿宋" w:cs="仿宋"/>
          <w:sz w:val="32"/>
          <w:szCs w:val="32"/>
        </w:rPr>
      </w:pPr>
      <w:r>
        <w:rPr>
          <w:rStyle w:val="11"/>
          <w:rFonts w:hint="eastAsia"/>
        </w:rPr>
        <w:t>第三十三条</w:t>
      </w:r>
      <w:r>
        <w:rPr>
          <w:rFonts w:hint="eastAsia" w:ascii="仿宋" w:hAnsi="仿宋" w:eastAsia="仿宋" w:cs="仿宋"/>
          <w:sz w:val="32"/>
          <w:szCs w:val="32"/>
        </w:rPr>
        <w:t xml:space="preserve">  鼓励国内外科学技术人员在本市领办、创办科技型企业。科学技术人员依法以其拥有的知识产权等作为出资投资于企业，并按照法律规定或者合同约定取得收益。</w:t>
      </w:r>
    </w:p>
    <w:p>
      <w:pPr>
        <w:spacing w:line="560" w:lineRule="exact"/>
        <w:ind w:firstLine="640" w:firstLineChars="200"/>
        <w:rPr>
          <w:rFonts w:ascii="仿宋" w:hAnsi="仿宋" w:eastAsia="仿宋" w:cs="仿宋"/>
          <w:sz w:val="32"/>
          <w:szCs w:val="32"/>
        </w:rPr>
      </w:pPr>
    </w:p>
    <w:p>
      <w:pPr>
        <w:pStyle w:val="2"/>
      </w:pPr>
      <w:bookmarkStart w:id="5" w:name="_Toc5340"/>
      <w:r>
        <w:rPr>
          <w:rFonts w:hint="eastAsia"/>
        </w:rPr>
        <w:t>第六章  科学技术投入</w:t>
      </w:r>
      <w:bookmarkEnd w:id="5"/>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第三十四条 </w:t>
      </w:r>
      <w:r>
        <w:rPr>
          <w:rFonts w:hint="eastAsia" w:ascii="仿宋" w:hAnsi="仿宋" w:eastAsia="仿宋" w:cs="仿宋"/>
          <w:sz w:val="32"/>
          <w:szCs w:val="32"/>
        </w:rPr>
        <w:t xml:space="preserve"> 市和区、县（市）财政用于科学技术支出的年增长幅度，应当高于本级财政经常性收入的增长幅度。其中，市级财政每年安排的科学技术项目支出（原科学技术三项经费）应当占财政一般预算支出的2%以上，区、县（市）级财政每年安排的科学技术项目支出应当不低于财政一般预算支出的1%。</w:t>
      </w:r>
    </w:p>
    <w:p>
      <w:pPr>
        <w:spacing w:line="560" w:lineRule="exact"/>
        <w:ind w:firstLine="640" w:firstLineChars="200"/>
        <w:rPr>
          <w:rFonts w:ascii="仿宋" w:hAnsi="仿宋" w:eastAsia="仿宋" w:cs="仿宋"/>
          <w:sz w:val="32"/>
          <w:szCs w:val="32"/>
        </w:rPr>
      </w:pPr>
      <w:r>
        <w:rPr>
          <w:rStyle w:val="11"/>
          <w:rFonts w:hint="eastAsia"/>
        </w:rPr>
        <w:t xml:space="preserve">第三十五条 </w:t>
      </w:r>
      <w:r>
        <w:rPr>
          <w:rFonts w:hint="eastAsia" w:ascii="仿宋" w:hAnsi="仿宋" w:eastAsia="仿宋" w:cs="仿宋"/>
          <w:sz w:val="32"/>
          <w:szCs w:val="32"/>
        </w:rPr>
        <w:t xml:space="preserve"> 市人民政府应当设立风险投资、科技担保等科学技术专项基金，用于支持科学技术进步活动。区、县（市）人民政府应当在同级财政科技经费中建立相应的科学技术专项基金。</w:t>
      </w:r>
    </w:p>
    <w:p>
      <w:pPr>
        <w:spacing w:line="560" w:lineRule="exact"/>
        <w:ind w:firstLine="640" w:firstLineChars="200"/>
        <w:rPr>
          <w:rFonts w:ascii="仿宋" w:hAnsi="仿宋" w:eastAsia="仿宋" w:cs="仿宋"/>
          <w:sz w:val="32"/>
          <w:szCs w:val="32"/>
        </w:rPr>
      </w:pPr>
      <w:r>
        <w:rPr>
          <w:rStyle w:val="11"/>
          <w:rFonts w:hint="eastAsia"/>
        </w:rPr>
        <w:t>第三十六条</w:t>
      </w:r>
      <w:r>
        <w:rPr>
          <w:rFonts w:hint="eastAsia" w:ascii="仿宋" w:hAnsi="仿宋" w:eastAsia="仿宋" w:cs="仿宋"/>
          <w:sz w:val="32"/>
          <w:szCs w:val="32"/>
        </w:rPr>
        <w:t xml:space="preserve">  市和区、县（市）人民政府有关部门每年应当从所管理的行业、产业发展基金或者资金中安排必要的项目用于支持行业、产业的科学技术进步。</w:t>
      </w:r>
    </w:p>
    <w:p>
      <w:pPr>
        <w:spacing w:line="560" w:lineRule="exact"/>
        <w:ind w:firstLine="640" w:firstLineChars="200"/>
        <w:rPr>
          <w:rFonts w:ascii="仿宋" w:hAnsi="仿宋" w:eastAsia="仿宋" w:cs="仿宋"/>
          <w:sz w:val="32"/>
          <w:szCs w:val="32"/>
        </w:rPr>
      </w:pPr>
      <w:r>
        <w:rPr>
          <w:rStyle w:val="11"/>
          <w:rFonts w:hint="eastAsia"/>
        </w:rPr>
        <w:t>第三十七条</w:t>
      </w:r>
      <w:r>
        <w:rPr>
          <w:rFonts w:hint="eastAsia" w:ascii="仿宋" w:hAnsi="仿宋" w:eastAsia="仿宋" w:cs="仿宋"/>
          <w:sz w:val="32"/>
          <w:szCs w:val="32"/>
        </w:rPr>
        <w:t xml:space="preserve">  市人民政府有关部门应当完善科学技术经费使用和管理制度，加强对科学技术项目和经费的管理，提高经费的使用效益；财政、审计、监察等部门应当根据职责，对财政科学技术经费使用情况进行监督检查。</w:t>
      </w:r>
    </w:p>
    <w:p>
      <w:pPr>
        <w:spacing w:line="560" w:lineRule="exact"/>
        <w:ind w:firstLine="640" w:firstLineChars="200"/>
        <w:rPr>
          <w:rFonts w:ascii="仿宋" w:hAnsi="仿宋" w:eastAsia="仿宋" w:cs="仿宋"/>
          <w:sz w:val="32"/>
          <w:szCs w:val="32"/>
        </w:rPr>
      </w:pPr>
    </w:p>
    <w:p>
      <w:pPr>
        <w:pStyle w:val="2"/>
      </w:pPr>
      <w:bookmarkStart w:id="6" w:name="_Toc18689"/>
      <w:r>
        <w:rPr>
          <w:rFonts w:hint="eastAsia"/>
        </w:rPr>
        <w:t>第七章  法律责任</w:t>
      </w:r>
      <w:bookmarkEnd w:id="6"/>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第三十八条</w:t>
      </w:r>
      <w:r>
        <w:rPr>
          <w:rFonts w:hint="eastAsia" w:ascii="仿宋" w:hAnsi="仿宋" w:eastAsia="仿宋" w:cs="仿宋"/>
          <w:sz w:val="32"/>
          <w:szCs w:val="32"/>
        </w:rPr>
        <w:t xml:space="preserve">  在科学技术进步工作中，骗取科学技术经费和优惠待遇的，由主管部门追回科学技术经费，取消优惠待遇，对直接责任人员依法给予处分。</w:t>
      </w:r>
    </w:p>
    <w:p>
      <w:pPr>
        <w:spacing w:line="560" w:lineRule="exact"/>
        <w:ind w:firstLine="640" w:firstLineChars="200"/>
        <w:rPr>
          <w:rFonts w:ascii="仿宋" w:hAnsi="仿宋" w:eastAsia="仿宋" w:cs="仿宋"/>
          <w:sz w:val="32"/>
          <w:szCs w:val="32"/>
        </w:rPr>
      </w:pPr>
      <w:r>
        <w:rPr>
          <w:rStyle w:val="11"/>
          <w:rFonts w:hint="eastAsia"/>
        </w:rPr>
        <w:t>第三十九条</w:t>
      </w:r>
      <w:r>
        <w:rPr>
          <w:rFonts w:hint="eastAsia" w:ascii="仿宋" w:hAnsi="仿宋" w:eastAsia="仿宋" w:cs="仿宋"/>
          <w:sz w:val="32"/>
          <w:szCs w:val="32"/>
        </w:rPr>
        <w:t xml:space="preserve">  在科学技术进步工作中，骗取科学技术奖励的，由主管部门依法撤销奖励，追回奖金，对相关责任人依法给予处分。</w:t>
      </w:r>
    </w:p>
    <w:p>
      <w:pPr>
        <w:spacing w:line="560" w:lineRule="exact"/>
        <w:ind w:firstLine="640" w:firstLineChars="200"/>
        <w:rPr>
          <w:rFonts w:ascii="仿宋" w:hAnsi="仿宋" w:eastAsia="仿宋" w:cs="仿宋"/>
          <w:sz w:val="32"/>
          <w:szCs w:val="32"/>
        </w:rPr>
      </w:pPr>
      <w:r>
        <w:rPr>
          <w:rStyle w:val="11"/>
          <w:rFonts w:hint="eastAsia"/>
        </w:rPr>
        <w:t xml:space="preserve">第四十条  </w:t>
      </w:r>
      <w:r>
        <w:rPr>
          <w:rFonts w:hint="eastAsia" w:ascii="仿宋" w:hAnsi="仿宋" w:eastAsia="仿宋" w:cs="仿宋"/>
          <w:sz w:val="32"/>
          <w:szCs w:val="32"/>
        </w:rPr>
        <w:t>在科学技术进步工作中，以财政性资金购置大型科学仪器设备及实验设施的单位不履行资源共享义务的，由主管部门责令改正，对直接负责的主管人员和其他直接责任人员依法给予处分。</w:t>
      </w:r>
    </w:p>
    <w:p>
      <w:pPr>
        <w:spacing w:line="560" w:lineRule="exact"/>
        <w:ind w:firstLine="640" w:firstLineChars="200"/>
        <w:rPr>
          <w:rFonts w:ascii="仿宋" w:hAnsi="仿宋" w:eastAsia="仿宋" w:cs="仿宋"/>
          <w:sz w:val="32"/>
          <w:szCs w:val="32"/>
        </w:rPr>
      </w:pPr>
      <w:r>
        <w:rPr>
          <w:rStyle w:val="11"/>
          <w:rFonts w:hint="eastAsia"/>
        </w:rPr>
        <w:t>第四十一条</w:t>
      </w:r>
      <w:r>
        <w:rPr>
          <w:rFonts w:hint="eastAsia" w:ascii="仿宋" w:hAnsi="仿宋" w:eastAsia="仿宋" w:cs="仿宋"/>
          <w:sz w:val="32"/>
          <w:szCs w:val="32"/>
        </w:rPr>
        <w:t xml:space="preserve">  在科学技术进步工作中，虚报、冒领、贪污、挪用、截留用于科学技术进步的财政性资金的，依照有关财政违法行为处罚处分的规定责令改正，追回有关财政性资金和违法所得，对直接负责的主管人员和其他责任人员依法给予处分。</w:t>
      </w:r>
    </w:p>
    <w:p>
      <w:pPr>
        <w:spacing w:line="560" w:lineRule="exact"/>
        <w:ind w:firstLine="640" w:firstLineChars="200"/>
        <w:rPr>
          <w:rFonts w:ascii="仿宋" w:hAnsi="仿宋" w:eastAsia="仿宋" w:cs="仿宋"/>
          <w:sz w:val="32"/>
          <w:szCs w:val="32"/>
        </w:rPr>
      </w:pPr>
      <w:r>
        <w:rPr>
          <w:rStyle w:val="11"/>
          <w:rFonts w:hint="eastAsia"/>
        </w:rPr>
        <w:t>第四十二条</w:t>
      </w:r>
      <w:r>
        <w:rPr>
          <w:rFonts w:hint="eastAsia" w:ascii="仿宋" w:hAnsi="仿宋" w:eastAsia="仿宋" w:cs="仿宋"/>
          <w:sz w:val="32"/>
          <w:szCs w:val="32"/>
        </w:rPr>
        <w:t xml:space="preserve">  科学技术行政等有关部门及其工作人员滥用职权、玩忽职守、徇私舞弊的，对直接负责的主管人员和其他责任人员依法给予处分。</w:t>
      </w:r>
    </w:p>
    <w:p>
      <w:pPr>
        <w:spacing w:line="560" w:lineRule="exact"/>
        <w:ind w:firstLine="640" w:firstLineChars="200"/>
        <w:rPr>
          <w:rFonts w:hint="eastAsia" w:ascii="仿宋" w:hAnsi="仿宋" w:eastAsia="仿宋" w:cs="仿宋"/>
          <w:sz w:val="32"/>
          <w:szCs w:val="32"/>
        </w:rPr>
      </w:pPr>
      <w:r>
        <w:rPr>
          <w:rStyle w:val="11"/>
          <w:rFonts w:hint="eastAsia"/>
        </w:rPr>
        <w:t>第四十三条</w:t>
      </w:r>
      <w:r>
        <w:rPr>
          <w:rFonts w:hint="eastAsia" w:ascii="仿宋" w:hAnsi="仿宋" w:eastAsia="仿宋" w:cs="仿宋"/>
          <w:sz w:val="32"/>
          <w:szCs w:val="32"/>
        </w:rPr>
        <w:t xml:space="preserve">  在科学技术进步工作中，违反法律、法规规定造成财产损失或者其他损害的，依法承担民事责任；构成犯罪的，依法追究刑事责任。</w:t>
      </w:r>
    </w:p>
    <w:p>
      <w:pPr>
        <w:spacing w:line="560" w:lineRule="exact"/>
        <w:ind w:firstLine="640" w:firstLineChars="200"/>
        <w:rPr>
          <w:rFonts w:ascii="仿宋" w:hAnsi="仿宋" w:eastAsia="仿宋" w:cs="仿宋"/>
          <w:sz w:val="32"/>
          <w:szCs w:val="32"/>
        </w:rPr>
      </w:pPr>
    </w:p>
    <w:p>
      <w:pPr>
        <w:pStyle w:val="2"/>
      </w:pPr>
      <w:bookmarkStart w:id="7" w:name="_Toc8583"/>
      <w:r>
        <w:rPr>
          <w:rFonts w:hint="eastAsia"/>
        </w:rPr>
        <w:t>第八章  附    则</w:t>
      </w:r>
      <w:bookmarkEnd w:id="7"/>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第四十四条</w:t>
      </w:r>
      <w:r>
        <w:rPr>
          <w:rFonts w:hint="eastAsia" w:ascii="仿宋" w:hAnsi="仿宋" w:eastAsia="仿宋" w:cs="仿宋"/>
          <w:sz w:val="32"/>
          <w:szCs w:val="32"/>
        </w:rPr>
        <w:t xml:space="preserve">  本条例自2009年3月1日起施行。</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sectPr>
      <w:footerReference r:id="rId3" w:type="default"/>
      <w:pgSz w:w="11906" w:h="16838"/>
      <w:pgMar w:top="2041" w:right="1531" w:bottom="2041" w:left="153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path/>
          <v:fill on="f" focussize="0,0"/>
          <v:stroke on="f" joinstyle="miter"/>
          <v:imagedata o:title=""/>
          <o:lock v:ext="edit"/>
          <v:textbox inset="0mm,0mm,0mm,0mm" style="mso-fit-shape-to-text:t;">
            <w:txbxContent>
              <w:p>
                <w:pPr>
                  <w:pStyle w:val="5"/>
                  <w:ind w:left="420" w:leftChars="200" w:right="420" w:rightChars="200"/>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36F73"/>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350B"/>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41FF"/>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545708"/>
    <w:rsid w:val="09614306"/>
    <w:rsid w:val="09B537A1"/>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725DF3"/>
    <w:rsid w:val="14BA20EB"/>
    <w:rsid w:val="14CD746B"/>
    <w:rsid w:val="14E4537D"/>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B934DE"/>
    <w:rsid w:val="185742AC"/>
    <w:rsid w:val="185D3EB2"/>
    <w:rsid w:val="18922DC3"/>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574B73"/>
    <w:rsid w:val="1BC13337"/>
    <w:rsid w:val="1BF6420E"/>
    <w:rsid w:val="1C6540F3"/>
    <w:rsid w:val="1CAC6918"/>
    <w:rsid w:val="1CB44D37"/>
    <w:rsid w:val="1CB53191"/>
    <w:rsid w:val="1D5E4B71"/>
    <w:rsid w:val="1D6C4DAA"/>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B71403"/>
    <w:rsid w:val="27BE28D4"/>
    <w:rsid w:val="284A4E31"/>
    <w:rsid w:val="2859370C"/>
    <w:rsid w:val="28CC55C8"/>
    <w:rsid w:val="29070618"/>
    <w:rsid w:val="29E66142"/>
    <w:rsid w:val="2A024F82"/>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ED3F13"/>
    <w:rsid w:val="2E2B3406"/>
    <w:rsid w:val="2E4A7B35"/>
    <w:rsid w:val="2F1A1FC9"/>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256A34"/>
    <w:rsid w:val="39353471"/>
    <w:rsid w:val="3942301E"/>
    <w:rsid w:val="39877ADA"/>
    <w:rsid w:val="39C27E4A"/>
    <w:rsid w:val="39EA2C12"/>
    <w:rsid w:val="3A144156"/>
    <w:rsid w:val="3A175EE4"/>
    <w:rsid w:val="3A42463A"/>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DC1CCC"/>
    <w:rsid w:val="3E044681"/>
    <w:rsid w:val="3E062AFC"/>
    <w:rsid w:val="3E474407"/>
    <w:rsid w:val="3E5C4F83"/>
    <w:rsid w:val="3E5E374E"/>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A0B2CD5"/>
    <w:rsid w:val="4A312D13"/>
    <w:rsid w:val="4A431B58"/>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E8B61F6"/>
    <w:rsid w:val="4F3C0534"/>
    <w:rsid w:val="4F5F3126"/>
    <w:rsid w:val="4F7F7588"/>
    <w:rsid w:val="4FEE3C8F"/>
    <w:rsid w:val="50332117"/>
    <w:rsid w:val="50343626"/>
    <w:rsid w:val="506E42FE"/>
    <w:rsid w:val="50D504DE"/>
    <w:rsid w:val="50EF7D38"/>
    <w:rsid w:val="51100F7F"/>
    <w:rsid w:val="5110162C"/>
    <w:rsid w:val="511C75E7"/>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79322BC"/>
    <w:rsid w:val="57DC07AC"/>
    <w:rsid w:val="58250A7C"/>
    <w:rsid w:val="585D0D73"/>
    <w:rsid w:val="5877287D"/>
    <w:rsid w:val="587E2B60"/>
    <w:rsid w:val="589C7904"/>
    <w:rsid w:val="58BF1CDD"/>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8153E8C"/>
    <w:rsid w:val="78343CE1"/>
    <w:rsid w:val="78366B65"/>
    <w:rsid w:val="788C033F"/>
    <w:rsid w:val="78F718E7"/>
    <w:rsid w:val="79BE26D1"/>
    <w:rsid w:val="79BE5BBE"/>
    <w:rsid w:val="79C52AA7"/>
    <w:rsid w:val="79E42E56"/>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Lines="200" w:afterLines="10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880" w:firstLineChars="200"/>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642</Words>
  <Characters>3662</Characters>
  <Lines>30</Lines>
  <Paragraphs>8</Paragraphs>
  <TotalTime>0</TotalTime>
  <ScaleCrop>false</ScaleCrop>
  <LinksUpToDate>false</LinksUpToDate>
  <CharactersWithSpaces>4296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