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r>
        <w:rPr>
          <w:rFonts w:hint="eastAsia" w:ascii="宋体" w:hAnsi="宋体"/>
          <w:sz w:val="44"/>
          <w:szCs w:val="44"/>
          <w:lang w:eastAsia="zh-CN"/>
        </w:rPr>
        <w:t>伊犁哈萨克自治州城镇供热条例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（2016年2月25日伊犁哈萨克自治州第十三届人民代表大会第五次会议通过，2016年5月27日新疆维吾尔自治区第十二届人民代表大会常务委员会第二十二次会议批准）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仿宋" w:hAnsi="仿宋" w:eastAsia="黑体" w:cs="仿宋"/>
          <w:sz w:val="32"/>
          <w:szCs w:val="32"/>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为了规范城镇供用热管理，节约能源,保护环境,维护和保障供热单位、用热户的合法权益,根据国家有关法律法规，结合自治州实际，制定本条例。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在自治州行政区域内从事城镇供热规划、设计、建设、经营、使用及相关管理活动，适用本条例。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城镇供热管理应当遵循统一规划、保障安全、规范服务、节能环保的原则。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县级以上人民政府应当将城镇供热事业发展纳入国民经济和社会发展规划，建立完善的供热保障体系和供热管理协调机制，提高供热保障能力，发展集中供热，逐步淘汰分散锅炉供热。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州住房和城乡建设部门负责州直区域内的供热管理和监督工作，塔城、阿勒泰地区住房和城乡建设部门负责本行政区域内供热管理和监督工作。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人民政府供热行政主管部门负责本行政区域内的供热管理工作，并接受州、地住房和城乡建设部门的指导和监督。发改委、财政局、国土资源局、环保局、规划局、安全生产监督管理局、质量技术监督局、水利局、民政局等有关部门按照各自职责，做好供热管理的相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鼓励利用清洁能源和可再生能源发展供热事业，推广应用节能、高效、环保、安全的供热新技术、新工艺、新设备、新材料。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县级以上人民政府及供热单位应建立完善的供热能源保障、采暖应急救助、事故应急处置和备用热源建设等安全供热保障体系。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县级以上人民政府对在城镇供热工作中做出显著成绩的单位和个人应当给予表彰和奖励。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规划与建设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县级人民政府供热行政主管部门应当会同有关部门，根据城乡规划，编制本行政区域供热专项规划，经技术论证，按照规定程序批准后组织实施。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经批准的供热专项规划，任何单位和个人不得擅自变更；确需变更的，应当报原批准机关批准。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新建、改建、扩建城镇热源、管网和换热站等热力工程及其附属设施的，应当符合控制性详细规划和供热专项规划，经县(市)人民政府供热行政主管部门审核同意，并依法办理相关审批手续。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新建、改建、扩建的城镇热力工程应当进行环境影响评价，其供热设施应当配套建设环境保护设施、安全生产设施，并与城镇热力工程同时设计，同时施工，同时投产使用。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sz w:val="32"/>
          <w:szCs w:val="32"/>
        </w:rPr>
        <w:t xml:space="preserve">  供热工程的勘察、设计、施工、监理，应当由具有相应资质的单位承担，并执行国家和自治区有关技术标准和规范。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供热工程竣工后，建设单位及有关部门应当依法组织竣工验收。未经验收或者验收不合格的，不得投入使用。建设单位应按有关规定将竣工资料向县（市）城建档案管理机构无偿移交，供热企业应建立供热设施档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新建、改建、扩建城市道路时应当依据城镇热力专项规划同时设计和敷设热网管道。</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城镇热力管道需要穿越危险物品生产、储存、运输等设施和场所的，应当进行安全论证，采取相关安全保护措施。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城镇热力管道按照城镇热力专项规划需要穿越单位、厂区或宅院时，相关单位和个人应当予以配合;因施工造成设施损坏的，建设单位应予以修复;无法修复的，应给予赔偿。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县（市）人民政府城乡规划行政主管部门在办理建设项目用地规划条件手续时，应当就建设项目的供热方式征求供热行政主管部门的意见。配套建设的城镇热力设施应当与建设项目工程同时设计、同时施工、同时验收，验收时应当有供热单位参加。验收合格后，建设单位应当将配套建设的城镇热力设施竣工资料分别移交供热单位和城建档案管理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第十五条</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rPr>
        <w:t>县(市)人民政府选用供热方案应当进行科学论证，按照节约资源、提高使用效率、保护环境的原则，合理确定集中供热、区域供热、分散供热的敷设范围。鼓励热电联产供热、利用可再生能源供热和洁净能源供热。在供热管网覆盖区域内，不得新建分散燃煤供热锅炉；供热管网覆盖前已建成使用的分散燃煤供热锅炉，应当限期停止使用，并将供热系统接入供热管网或者采用清洁能源供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配套建设的城镇热力设施应当符合国家建筑节能标准，采用高效、节能、环保型设备、管材和器具。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第十六条</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rPr>
        <w:t>新建建筑的建设单位应当依法承担供热系统的保修责任，最低保修期限为两个采暖期。保修期内保修责任未履行或者拖延履行的，保修期不受两个采暖期的限制。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供热保障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从事供热经营活动的供热单位，应当依法取得供热经营许可证，取得供热经营许可证应当符合下列条件：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（一）具备法人资格；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（二）符合城镇热力专项规划要求；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（三）有稳定的热源；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（四）有与供热规模相适应且符合国家标准的供热设施；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（五）有与供热规模相适应的资金；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（六）有固定的、符合安全条件的经营场所；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（七）有与供热规模相适应并有相应资格的专业技术人员；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（八）有与供热规模相适应的维护检修队伍及设备；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（九）有可行的经营方案、完善的管理制度和服务规范；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（十）没有擅自停热或弃管记录；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（十一）法律、法规规定的其他条件。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r>
        <w:rPr>
          <w:rFonts w:hint="eastAsia" w:ascii="仿宋" w:hAnsi="仿宋" w:eastAsia="黑体" w:cs="仿宋"/>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从事供热经营活动的供热单位，应当向所在地县（市）人民政府供热行政主管部门书面提出申请。供热行政主管部门应当自受理申请之日起二十日内作出决定。符合条件的，应当核发供热经营许可证；不符合条件的，应当书面说明理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供热经营应当按照国家和自治区的规定取得特许经营许可，并按规定和要求开展经营活动。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热源单位和供热单位在采暖期内应当安全、稳定、连续、保质保量供热，不得擅自停止供热。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热源单位和供热单位进行年度供热设施检修应当避开采暖期。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在供热期内，供热单位应当建立二十四小时电话服务制度。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第二十一条</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rPr>
        <w:t>供热单位不得擅自停业、歇业。确需停业或者歇业的，供热单位应当在采暖期开始六个月前向所在地县（市）人民政府供热行政主管部门提出申请，并对供热范围内的用热户用热作出妥善安排。供热行政主管部门应当自收到申请之日起二十日内作出是否批准的决定。准予停业或者歇业的，应当收回供热经营许可证；不准予停业或者歇业的，应当书面说明理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热源单位与供热单位、供热单位与用热户之间应当分别签订供用热合同。对已具备供热条件的住宅小区，申请用热户数达到一定数量的，供热企业应当供热，具体办法由县(市)人民政府制定。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分户控制供热系统的用户，有权选用其他取暖方式，提出终止供用热合同。未采用分户控制供热系统的用户，终止单用户供热可能影响其他用户用热或者影响供热系统附属设施安全运行的，用热户不得提出终止供用热合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用热合同的主要内容包括供热面积、供热时间、供热质量、收费标准、交费时间、结算方式、供热设施维护责任、违约责任以及当事人约定的其他事项。供用热合同示范文本应当由自治州人民政府住房和城乡建设部门制定，自治州工商行政管理部门监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县(市)人民政府应当根据当地实际确定和公布采暖期起止时间。如出现异常天气情况，县（市）人民政府可以决定提前或延期供热，供热单位应当按照县（市）人民政府的决定执行。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供热单位对城市热力设施充水试压，必须明确充水试压时间，并提前七日通知用热户。充水试压时，出现室内供热设施漏水等异常情况，用热户可以要求供热单位进行检修，供热单位应当及时进行检修。室内供热设施在保修期内的，检修费用由建设单位承担;室内供热设施超过保修期的，检修费用由用热户承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在供热期内，除不可抗力和用户原因外，供热单位应当保证建筑节能达标用户室内温度每日24小时内持续不低于二十摄氏度。非住宅供用热双方对供热运行期限、温度标准另有约定的，从其约定，但应当符合国家标准和规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塔城、阿勒泰地区可根据当地实际情况确定供热温度，供热温度应当符合国家标准和规范。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供热单位应按规定设置测温点，定期进行测温，测温记录经用热户签字后建档。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居住用房的温度以各房间中心位置（对角线交点）距离地面1.4米高度为测试点；非居住用房的室内温度要求和检测方法，由供用热双方在合同中约定。用热户与供热单位对温度测试结果有异议的，供用热双方可申请县(市)人民政府供热行政主管部门或委托具备检测资质的第三方机构进行测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经测量，用热户室内温度低于国家规定标准或合同约定的，用热户有权要求供热单位予以处理，供热单位应当及时采取措施改正，或者提出处理方案。因供热单位原因自被告知之时起超过二十四小时温度仍未达标的，按温度差折算标准热价向用热户退还热费；供热单位应当在供热期结束后三十日内退还用热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城镇热力设施发生故障或因其他原因停止供热8小时以上的，供热单位应当及时通知用热户，并立即组织抢修，恢复供热，同时向供热行政主管部门等有关部门报告。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由于供热单位原因造成停热24小时以上不能恢复供热的，应当按日折算标准热价，并在供热期结束后向用热户双倍退还热费；给用热户造成损害的，应当予以赔偿。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第二十九条</w:t>
      </w:r>
      <w:r>
        <w:rPr>
          <w:rFonts w:hint="eastAsia" w:ascii="仿宋_GB2312" w:hAnsi="仿宋_GB2312" w:eastAsia="仿宋_GB2312" w:cs="仿宋_GB2312"/>
          <w:sz w:val="32"/>
          <w:szCs w:val="32"/>
        </w:rPr>
        <w:t xml:space="preserve">  供热期内，供热行政主管部门应当加强对供热企业经营服务活动的监督检查，设置投诉电话，及时协调处理各类供热问题。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供用热双方发生供热争议的，可以申请供热行政主管部门调解，也可依法申请仲裁或者提起民事诉讼。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用热管理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用热户改变用热面积或者用热户发生变更的，应到供热单位办理有关手续，重新签订供用热合同。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用热户应当履行供用热合同，爱护管道、散热器等供热设施，并对房屋采取保温措施，确保正常采暖。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用热户应当配合供热单位对城镇热力设施的检查、维修和室温检测工作，及时反映供用热过程中发生的问题。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用热户在不影响其他用热户正常用热的情况下，可申请停止整个供热期用热，但应在供热期开始前三十日向供热单位以书面形式提出，并办理合同变更手续。停止用热的用热户，应当向供热单位缴纳基本热费。基本热费的收取标准由县（市）人民政府价格行政主管部门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有下列情况之一的，用热户不得申请停止用热：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（一）非分户循环供热的居民用户;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（二）新建建筑在供热设施保修期内;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（三）其他可能危害相邻用热户用热安全和居民共有供热设施运行安全的。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用热户不得有下列行为：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（一）损坏或擅自拆除、移动、增设城市热力设施;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（二）隐瞒用热面积或擅自并网，改变城镇热力设施使用性质及运行方式;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（三）擅自在城镇热力设施上安装热水循环装置或放水装置;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（四）其他损害城市热力设施和影响供热效果的行为。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城镇热力价格的制定和调整由县（市）人民政府价格行政主管部门会同城镇供热行政主管部门提出方案，并举行听证会，依法按程序报批后实施。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用热户应当按照供用热合同约定及时交纳热费。用热户逾期三十日未交纳热费，经催告在合理期限内仍不交纳的，供热单位可以对其按合同约定收取滞纳金、暂缓供热、限制供热或者停止供热，但不得损害其他用热户的用热权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用热户有权就经营收费、供热服务等事项向供热单位、供热行政主管部门及行业组织查询或者投诉；相关部门接到查询或者投诉后，应当在五日内予以答复或者解决。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设施管理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城镇热力设施的维修、养护责任按下列规定划分：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居民用户以入户端口为分界点，分界点外(含计量器具及居民用户入户端口分界点外至供热管网小区入口处的供热设施)的供热设施由供热单位负责维护、养护，分界点内的供热设施由热用户负责。分界点内的供热设施需更新改造时，材料和安装费用由用热户承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（二）非居民用户以入户阀门（井）为分界点，分界点外(含阀门井)的供热设施由供热单位负责，分界点内的供热设施由用热户负责。对自管供热设施无管理能力的，可以委托供热单位有偿代管。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（三）对居民用户入户端口分界点外至供热管网小区入口处的供热设施维护费用，供热单位难以承担的，可以申请当地人民政府予以协调解决。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城镇热力设施养护维修的责任单位应当对养护范围内的供热设施进行定期巡检，履行养护维修责任，保证城市热力设施安全、稳定、正常运行。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进行可能影响城镇热力设施安全的施工或其他活动的，应当事先征得供热行政主管部门和产权所有者同意，并按要求采取安全保护措施。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建设单位在建设工程开工前，应当向县（市）人民政府城建档案管理机构或者热源单位、供热单位查明有关地下供热设施情况。相关单位应当予以配合。对新交工的建筑供热管网，应符合国家标准，经供供热单位收合格后，方可供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供热单位应按规定设置明显的城镇热力设施安全保护标志。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城镇热力管道及其附属设施外缘安全距离范围内禁止下列行为：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（一）擅自修建建(构)筑物或从事挖掘、打桩、爆破等活动;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（二）向供热阀门井、管、沟排放污水或倾倒垃圾、残液;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（三）擅自拆除、安装、移动、占压供热管道、管道支架、井盖、阀门、仪表及其他设备;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（四）其他影响城镇热力设施安全的行为。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应急管理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县级以上人民政府应当建立城市供热保障体系，设立城市供热保障金，保证困难群众冬季采暖。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r>
        <w:rPr>
          <w:rFonts w:hint="eastAsia" w:ascii="仿宋_GB2312" w:hAnsi="仿宋_GB2312" w:eastAsia="仿宋_GB2312" w:cs="仿宋_GB2312"/>
          <w:sz w:val="32"/>
          <w:szCs w:val="32"/>
        </w:rPr>
        <w:t>县（市）供热行政主管部门应当会同有关部门提出建立城镇供热保障体系和设立城镇供热保障金的具体方案，报县（市）人民政府批准后实施。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自治州人民政府、地区行署和县(市)人民政府应当制定供热应急事故抢修与应急处理预案，建立相应的组织指挥系统和资金、物资设备保障体系。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供热单位应当制定供热事故抢险抢修应急预案，并定期进行演练。建立与保障供热安全相适应的应急抢修队伍，配备应急抢修设备、物资、车辆以及通讯设备，在采暖期内实行二十四小时应急备勤。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第四十九条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违反本条例规定有下列行为之一的，供热行政主管部门按下列规定予以处罚：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（一）城镇热力工程未按照批准的方案进行建设的，责令停止建设，并限期改正;逾期不改正的，予以拆</w:t>
      </w:r>
      <w:bookmarkStart w:id="0" w:name="_GoBack"/>
      <w:bookmarkEnd w:id="0"/>
      <w:r>
        <w:rPr>
          <w:rFonts w:hint="eastAsia" w:ascii="仿宋_GB2312" w:hAnsi="仿宋_GB2312" w:eastAsia="仿宋_GB2312" w:cs="仿宋_GB2312"/>
          <w:sz w:val="32"/>
          <w:szCs w:val="32"/>
        </w:rPr>
        <w:t>除并处三万元罚款;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（二）城镇热力工程未经验收或者验收不合格擅自投入使用的，责令限期改正，没收非法所得，并处三万元以上五万元以下罚款;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（三）擅自从事城镇供热经营的，责令改正，没收非法所得，并处三万元以上五万元以下罚款;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（四）供热单位擅自改变供热能力、范围或方式的，责令改正，没收非法所得，并处三万元以上五万元以下罚款。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违反本条例规定供热单位有下列行为之一的，由供热行政主管部门责令改正，并按以下规定处罚;造成损失的，依法承担赔偿责任：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（一）未按规定时间供热，处以一万元以上三万元以下罚款;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（二）城镇热力设施发生故障或因其他原因停止供热未立即组织抢修恢复供热的，处一万元以上二万元以下罚款。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违反本条例规定供热单位有下列行为之一的，由供热行政主管部门责令改正，并处五千元以上一万元以下罚款：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（一）未按规定设置城市热力设施安全保护标志的;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（二）未与用热户签订供用热合同的;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（三）充水试压未提前七日通知用热户的;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（四）未按规定设置测温点、定期进行测温的;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（五）停止供热八小时以上未及时通知用热户的;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（六）未按规定退还热费的。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违反本条例第三十六条、第四十五条规定之一的，由供热行政主管部门责令限期改正，对单位处一万元以上三万元以下罚款;对个人处五百元以上一千元以下罚款;造成损失的，依法承担赔偿责任。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热源单位或者供热单位违反本条例规定，有下列行为之一的，由供热行政主管部门责令停止违法行为，限期改正，并处以五万元以上十万元以下的罚款；造成热用户损失的，依法承担赔偿责任：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（一）未经批准擅自停业或者歇业的；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（二）在采暖期内未安全、稳定、连续、保质保量供热或者擅自停止供热的；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违反本条例规定应当受到行政处罚的其他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行为，由有关部门依法予以处罚。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拒绝、阻碍城镇供热行政主管部门工作人员依法执行管理职能的，由公安机关依法予以处罚;构成犯罪的，依法追究刑事责任。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城镇供热行政主管部门工作人员有下列行为之一的，由其所在单位或上级主管部门给予行政处分;构成犯罪的，依法追究刑事责任：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（一）擅自变更经批准的供热专项规划的；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（二）未依法审批供热工程项目和供热经营许可证的；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（三）未依法审批供热单位停业、歇业的；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（四）未依法履行对供热单位的监督检查职责的；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（五）未依法受理有关供热质量和服务质量投诉以及发现违法行为未及时查处的；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（六）贪污、挪用供热管网维修、养护、更新保障资金的；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（七）有其他滥用职权、玩忽职守、徇私舞弊行为并造成损失的。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当事人对行政处罚决定不服的，可依法申请行政复议或提起行政诉讼。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本条例下列用语的含义: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（一）本条例所称供热，是指利用热电联产、区域锅炉等所产生的蒸汽、热水和工业余热、地热等热源，通过管网为热用户有偿提供生产和生活用热的行为。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（二）本条例所称热源单位，是指为供热单位提供热能的单位。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（三）本条例所称供热单位，是指利用热源单位提供或者本单位生产的热能，从事供热经营活动的单位。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（四）本条例所称用热户，是指有偿使用供热单位热能的单位或个人。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第五十九条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本条例自2016年9月1日起施行。</w:t>
      </w:r>
    </w:p>
    <w:sectPr>
      <w:footerReference r:id="rId3" w:type="default"/>
      <w:footerReference r:id="rId4" w:type="even"/>
      <w:pgSz w:w="11906" w:h="16838"/>
      <w:pgMar w:top="2154" w:right="1531" w:bottom="1814" w:left="1531" w:header="851" w:footer="136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0252D"/>
    <w:rsid w:val="05097AD0"/>
    <w:rsid w:val="0950252D"/>
    <w:rsid w:val="10B63C0C"/>
    <w:rsid w:val="166E52DE"/>
    <w:rsid w:val="1C75235C"/>
    <w:rsid w:val="280A3758"/>
    <w:rsid w:val="2E1A2818"/>
    <w:rsid w:val="31DD71E5"/>
    <w:rsid w:val="44611165"/>
    <w:rsid w:val="5314474F"/>
    <w:rsid w:val="688B2412"/>
    <w:rsid w:val="6E5C648A"/>
    <w:rsid w:val="6F6010DB"/>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2017-03-15T09:00:00Z</dcterms:created>
  <dc:creator>Administrator</dc:creator>
  <cp:lastModifiedBy>Administrator</cp:lastModifiedBy>
  <dcterms:modified xsi:type="dcterms:W3CDTF">2017-08-03T08:55:38Z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