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云南省景谷傣族彝族自治县农村公路条例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（2011年1月20日云南省景谷傣族彝族自治县第十五届人民代表大会第四次会议通过  2011年3月30日云南省第十一届人民代表大会常务委员会第二十二次会议批准）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为加强农村公路的规划、建设、养护和管理，保障公路安全畅通，促进经济社会发展，根据《中华人民共和国民族区域自治法》、《中华人民共和国公路法》等有关法律、法规，结合自治县实际，制定本条例。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本条例所称农村公路，是指自治县行政区域内的县道、乡道、村道和公路渡口。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自治县农村公路的规划、建设、养护和管理，适用本条例。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自治县农村公路事业的发展坚持科学规划、加快建设、确保质量、安全畅通、保护环境、节约土地、分级负责、建设与养护并重的原则。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自治县人民政府应当加强农村公路的规划、建设、养护、管理工作，并将其纳入国民经济和社会发展规划。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自治县人民政府交通运输行政主管部门负责农村公路的规划、建设、养护、管理、监督和服务工作。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发展和改革、财政、国土资源、住房和城乡建设、水务、农业、林业、环境保护等部门，按照各自的职责做好公路建设和管理的相关工作。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乡（镇）人民政府及其公路管理机构、村（居）民委员会做好公路建设、养护和管理的相关工作。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自治县人民政府应当加强公路保护法律法规的宣传教育，提高单位和个人爱路护路意识。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每年11月为爱路护路月，11月10日为爱路护路日。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自治县人民政府设立农村公路规划、建设、养护和管理专项资金。资金主要来源：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（一）不低于当年一般预算收入的2%；</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（三）公路损失赔（补）偿费；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自治县人民政府交通运输行政主管部门会同有关部门编制农村公路建设规划。规划应当与城镇规划和乡村建设总体规划相协调，保护生态环境、文物古迹。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经批准的规划不得擅自改变，确需改变的，由原编制机关提出修编方案，报原批准机关审批。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四级以上公路、中型以上桥梁的设计，应当由相应资质的设计单位承担；其他公路设计，可以由自治县人民政府交通运输行政主管部门组织相关技术人员承担。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农村公路建设的工程设计，按照管理权限报交通运输行政主管部门审批。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县道、乡道的新建、改建应当符合国家相关技术标准。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公路建设工程竣工后，按照有关规定组织验收。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县道、乡道建设需要占用农田（地）、拆迁房屋及其设施或者清除地面附着物的，其产权所有人和使用人应当服从公路建设的需要，建设单位应当按照有关规定给予补偿。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自治县人民政府交通运输行政主管部门应当完善公路配套设施，设置公路标识和安全保护设施。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自治县人民政府交通运输行政主管部门及其所属的公路管理机构，按照技术规程和操作规范对县道进行养护，保持路面完好，保障公路安全畅通。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乡（镇）人民政府、村（居）民委员会负责乡道、村道的养护和管理。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自治县人民政府交通运输行政主管部门、乡（镇）人民政府应当制定公路重大自然灾害和突发性公共事件应急预案。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严重自然灾害致使公路损毁、交通中断的，县道由自治县人民政府交通运输行政主管部门及时组织修复，乡道、村道由乡（镇）人民政府和村（居）民委员会及时组织修复；难以及时修复的，由自治县人民政府交通运输行政主管部门组织修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公路养护需要挖砂、采石、取土的，由自治县人民政府交通运输行政主管部门和当地乡（镇）人民政府选定地点和范围，并按规定办理有关手续。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乡道、村道的养护可以采取招投标的方式由中标人承包养护，也可以由村（居）民委员会或者个人分段承包。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新建和改建跨越、穿越公路的设施，报自治县人民政府交通运输行政主管部门批准，并按照有关技术标准施工。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县道、乡道、村道两侧边沟、截水沟外缘不少于1米范围内为公路用地；公路用地边缘向外延伸，县道不少于10米，乡道不少于5米，村道不少于3米的范围内为公路保护用地。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禁止在公路保护用地内新建、改建、扩建建筑物和构筑物。确需修建临时建筑物和构筑物的，须经自治县人民政府交通运输行政主管部门同意，报相关部门批准。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县道的绿化、美化，由自治县人民政府交通运输行政主管部门负责。乡道、村道的绿化、美化，由乡（镇）人民政府和村（居）民委员会负责。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公路保护用地内的林木更新采伐，须经自治县人民政府交通运输行政主管部门同意，并报林业行政主管部门批准。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任何单位和个人未经自治县人民政府交通运输行政主管部门批准，不得擅自从事下列活动：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（一）占用、挖掘公路或者改变公路线路；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（二）拆除、移动公路设施；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（三）在公路用地范围内设置电杆、变压器、广告牌、加水站、加油站、洗车场、停车场等；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（四）在公路上行驶铁轮车、履带车及其他损坏公路的车辆；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（五）增设公路平面交叉道口。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公路和公路用地范围内禁止下列行为：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（一）倾倒垃圾，堆放和焚烧物品；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（二）采矿、挖砂、取土、烧窑；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（三）擅自设卡、收费、罚款和拦截车辆；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（四）摆摊设点，打场晒物；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（五）堵塞公路边沟、桥涵，利用路面引水、排水；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（六）损坏公路设施。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因交通事故造成公路及公路设施损坏的，当事人应当保护现场并及时报告当地公路管理机构。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公安交通管理部门处理交通事故时，应当将公路设施损坏情况及时告知当地公路管理机构。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在公路上施工作业应当遵守下列规定：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（一）设置符合安全距离的施工警示标志，需要车辆绕道行驶的，应当设置绕道行驶标志；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（二）养护施工作业人员穿着统一的安全标志服；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（三）需要封闭县道的，报经自治县人民政府批准；需要封闭乡道、村道的，报经当地乡（镇）人民政府批准，并在封闭路段设置标志，于施工5日前向社会公告。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在农村公路建设、养护和管理中作出显著成绩的单位和个人，由自治县人民政府给予表彰奖励。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违反本条例有关规定的，由自治县人民政府交通运输行政主管部门按照下列规定给予处罚；构成犯罪的，依法追究刑事责任。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（一）违反第二十条第二款规定的，责令限期拆除建筑物和构筑物，恢复原状；逾期不拆除的，由自治县人民政府交通运输行政主管部门拆除，有关费用由建筑者和构筑者承担，可以处5000元以上2万元以下罚款；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（二）违反第二十一条第二款规定的，责令补种，可以并处采伐林木每棵100元以上1000元以下罚款；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（三）违反第二十二条第（一）至第（四）项规定之一的，责令停止违法行为，恢复原状，赔偿损失，可以处1000元以上5000元以下罚款；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（四）违反第二十二条第（五）项规定的，责令停工，限期拆除，恢复原状，可以处3000元以上1万元以下罚款；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三条第（一）、（四）、（五）项规定之一的，责令改正，给予警告或者处50元以上200元以下罚款；违反第（二）项或者第（三）项规定的，责令停止违法行为，有违法所得的没收违法所得，可以并处违法所得3倍以下罚款，没有违法所得的，处100元以上1000元以下罚款；违反第（六）项规定的，责令改正，恢复原状，造成损失的赔偿损失，可以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（六）违反第二十四条第一款规定的，给予警告，赔偿损失，可以并处100元以上1000元以下罚款；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（七）违反第二十五条第（一）至第（三）项规定之一的，责令改正，可以处100元以上1000元以下罚款。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自治县人民政府交通运输行政主管部门、公路养护管理机构和有关部门的工作人员在公路规划、建设、养护和管理工作中玩忽职守、滥用职权、徇私舞弊的，由其所在单位或者自治县人民政府给予行政处分；造成损失的，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CBB1B52"/>
    <w:rsid w:val="0FA54255"/>
    <w:rsid w:val="13967B69"/>
    <w:rsid w:val="1B28770B"/>
    <w:rsid w:val="3F0B2191"/>
    <w:rsid w:val="415B19A2"/>
    <w:rsid w:val="46FA4878"/>
    <w:rsid w:val="545517A1"/>
    <w:rsid w:val="553F1765"/>
    <w:rsid w:val="577C51AC"/>
    <w:rsid w:val="5A226878"/>
    <w:rsid w:val="7C9376EC"/>
    <w:rsid w:val="7DBA1AD2"/>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