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E04" w:rsidRPr="00204F19" w:rsidRDefault="00BE2E04">
      <w:pPr>
        <w:adjustRightInd w:val="0"/>
        <w:snapToGrid w:val="0"/>
        <w:spacing w:line="580" w:lineRule="atLeast"/>
        <w:jc w:val="center"/>
        <w:rPr>
          <w:rFonts w:ascii="宋体" w:hAnsi="宋体"/>
          <w:sz w:val="32"/>
          <w:szCs w:val="32"/>
        </w:rPr>
      </w:pPr>
    </w:p>
    <w:p w:rsidR="00BE2E04" w:rsidRPr="00204F19" w:rsidRDefault="00BE2E04" w:rsidP="00204F19">
      <w:pPr>
        <w:adjustRightInd w:val="0"/>
        <w:snapToGrid w:val="0"/>
        <w:spacing w:line="560" w:lineRule="exact"/>
        <w:jc w:val="center"/>
        <w:rPr>
          <w:rFonts w:ascii="宋体" w:hAnsi="宋体"/>
          <w:sz w:val="32"/>
          <w:szCs w:val="32"/>
        </w:rPr>
      </w:pPr>
    </w:p>
    <w:p w:rsidR="00BE2E04" w:rsidRPr="00204F19" w:rsidRDefault="00E64488" w:rsidP="00204F19">
      <w:pPr>
        <w:spacing w:line="560" w:lineRule="exact"/>
        <w:jc w:val="center"/>
        <w:rPr>
          <w:rFonts w:ascii="宋体" w:hAnsi="宋体"/>
          <w:bCs/>
          <w:color w:val="000000"/>
          <w:sz w:val="44"/>
          <w:szCs w:val="44"/>
        </w:rPr>
      </w:pPr>
      <w:bookmarkStart w:id="0" w:name="_GoBack"/>
      <w:r w:rsidRPr="00204F19">
        <w:rPr>
          <w:rFonts w:ascii="宋体" w:hAnsi="宋体" w:hint="eastAsia"/>
          <w:bCs/>
          <w:color w:val="000000"/>
          <w:sz w:val="44"/>
          <w:szCs w:val="44"/>
        </w:rPr>
        <w:t>新疆维吾尔自治区专利促进与保护条例</w:t>
      </w:r>
    </w:p>
    <w:bookmarkEnd w:id="0"/>
    <w:p w:rsidR="00BE2E04" w:rsidRDefault="00BE2E04" w:rsidP="00204F19">
      <w:pPr>
        <w:adjustRightInd w:val="0"/>
        <w:snapToGrid w:val="0"/>
        <w:spacing w:line="560" w:lineRule="exact"/>
        <w:ind w:rightChars="300" w:right="630"/>
        <w:rPr>
          <w:rFonts w:ascii="楷体" w:eastAsia="楷体" w:hAnsi="楷体" w:cs="楷体"/>
          <w:sz w:val="32"/>
          <w:szCs w:val="32"/>
        </w:rPr>
      </w:pPr>
    </w:p>
    <w:p w:rsidR="00BE2E04" w:rsidRPr="00204F19" w:rsidRDefault="00E64488" w:rsidP="00204F19">
      <w:pPr>
        <w:adjustRightInd w:val="0"/>
        <w:snapToGrid w:val="0"/>
        <w:spacing w:line="560" w:lineRule="exact"/>
        <w:ind w:leftChars="300" w:left="630" w:rightChars="300" w:right="630"/>
        <w:rPr>
          <w:rFonts w:ascii="楷体_GB2312" w:eastAsia="楷体_GB2312" w:hAnsi="楷体" w:cs="楷体"/>
          <w:sz w:val="32"/>
          <w:szCs w:val="32"/>
        </w:rPr>
      </w:pPr>
      <w:r w:rsidRPr="00204F19">
        <w:rPr>
          <w:rFonts w:ascii="楷体_GB2312" w:eastAsia="楷体_GB2312" w:hAnsi="楷体" w:cs="楷体" w:hint="eastAsia"/>
          <w:sz w:val="32"/>
          <w:szCs w:val="32"/>
        </w:rPr>
        <w:t>（</w:t>
      </w:r>
      <w:r w:rsidRPr="00204F19">
        <w:rPr>
          <w:rFonts w:ascii="楷体_GB2312" w:eastAsia="楷体_GB2312" w:hAnsi="楷体" w:cs="楷体" w:hint="eastAsia"/>
          <w:bCs/>
          <w:color w:val="000000"/>
          <w:sz w:val="32"/>
          <w:szCs w:val="32"/>
        </w:rPr>
        <w:t>2004年7月23日新疆维吾尔自治区第十届人民代表大会常务委员会第十一次会议通过    2012年9月28日新疆维吾尔自治区第十一届人民代表大会常务委员会第三十八次会议修订</w:t>
      </w:r>
      <w:r w:rsidRPr="00204F19">
        <w:rPr>
          <w:rFonts w:ascii="楷体_GB2312" w:eastAsia="楷体_GB2312" w:hAnsi="楷体" w:cs="楷体" w:hint="eastAsia"/>
          <w:sz w:val="32"/>
          <w:szCs w:val="32"/>
        </w:rPr>
        <w:t>）</w:t>
      </w:r>
    </w:p>
    <w:p w:rsidR="00BE2E04" w:rsidRPr="00204F19" w:rsidRDefault="00BE2E04" w:rsidP="00204F19">
      <w:pPr>
        <w:adjustRightInd w:val="0"/>
        <w:snapToGrid w:val="0"/>
        <w:spacing w:line="560" w:lineRule="exact"/>
        <w:ind w:leftChars="300" w:left="630" w:rightChars="300" w:right="630"/>
        <w:rPr>
          <w:rFonts w:ascii="宋体" w:hAnsi="宋体" w:cs="楷体"/>
          <w:sz w:val="32"/>
          <w:szCs w:val="32"/>
        </w:rPr>
      </w:pPr>
    </w:p>
    <w:p w:rsidR="00BE2E04" w:rsidRPr="00B95E49" w:rsidRDefault="00E64488" w:rsidP="00204F19">
      <w:pPr>
        <w:adjustRightInd w:val="0"/>
        <w:snapToGrid w:val="0"/>
        <w:spacing w:line="560" w:lineRule="exact"/>
        <w:jc w:val="center"/>
        <w:rPr>
          <w:rFonts w:ascii="黑体" w:eastAsia="黑体" w:hAnsi="黑体" w:cs="黑体"/>
          <w:sz w:val="32"/>
          <w:szCs w:val="32"/>
        </w:rPr>
      </w:pPr>
      <w:r w:rsidRPr="00B95E49">
        <w:rPr>
          <w:rFonts w:ascii="黑体" w:eastAsia="黑体" w:hAnsi="黑体" w:cs="黑体" w:hint="eastAsia"/>
          <w:sz w:val="32"/>
          <w:szCs w:val="32"/>
        </w:rPr>
        <w:t>第一章  总则</w:t>
      </w:r>
    </w:p>
    <w:p w:rsidR="00BE2E04" w:rsidRDefault="00BE2E04" w:rsidP="00204F19">
      <w:pPr>
        <w:tabs>
          <w:tab w:val="center" w:pos="4535"/>
          <w:tab w:val="left" w:pos="5760"/>
          <w:tab w:val="left" w:pos="8289"/>
        </w:tabs>
        <w:spacing w:line="560" w:lineRule="exact"/>
        <w:rPr>
          <w:rFonts w:ascii="仿宋_GB2312" w:eastAsia="黑体" w:hAnsi="仿宋"/>
          <w:bCs/>
          <w:color w:val="000000"/>
          <w:sz w:val="32"/>
          <w:szCs w:val="32"/>
        </w:rPr>
      </w:pPr>
    </w:p>
    <w:p w:rsidR="00BE2E04" w:rsidRPr="00204F19" w:rsidRDefault="00E64488" w:rsidP="00B95E49">
      <w:pPr>
        <w:tabs>
          <w:tab w:val="left" w:pos="5760"/>
        </w:tabs>
        <w:snapToGrid w:val="0"/>
        <w:spacing w:line="560" w:lineRule="exact"/>
        <w:ind w:firstLineChars="200" w:firstLine="640"/>
        <w:rPr>
          <w:rFonts w:ascii="仿宋_GB2312" w:eastAsia="仿宋_GB2312" w:hAnsiTheme="minorEastAsia" w:cstheme="minorEastAsia"/>
          <w:color w:val="000000"/>
          <w:sz w:val="32"/>
          <w:szCs w:val="32"/>
        </w:rPr>
      </w:pPr>
      <w:r w:rsidRPr="00B95E49">
        <w:rPr>
          <w:rFonts w:ascii="黑体" w:eastAsia="黑体" w:hAnsi="黑体" w:cs="黑体" w:hint="eastAsia"/>
          <w:sz w:val="32"/>
          <w:szCs w:val="32"/>
        </w:rPr>
        <w:t>第一条</w:t>
      </w:r>
      <w:r>
        <w:rPr>
          <w:rFonts w:asciiTheme="minorEastAsia" w:eastAsiaTheme="minorEastAsia" w:hAnsiTheme="minorEastAsia" w:cstheme="minorEastAsia" w:hint="eastAsia"/>
          <w:bCs/>
          <w:color w:val="000000"/>
          <w:sz w:val="32"/>
          <w:szCs w:val="32"/>
        </w:rPr>
        <w:t xml:space="preserve"> </w:t>
      </w:r>
      <w:r w:rsidRPr="00204F19">
        <w:rPr>
          <w:rFonts w:ascii="仿宋_GB2312" w:eastAsia="仿宋_GB2312" w:hAnsiTheme="minorEastAsia" w:cstheme="minorEastAsia" w:hint="eastAsia"/>
          <w:bCs/>
          <w:color w:val="000000"/>
          <w:sz w:val="32"/>
          <w:szCs w:val="32"/>
        </w:rPr>
        <w:t xml:space="preserve"> </w:t>
      </w:r>
      <w:r w:rsidRPr="00204F19">
        <w:rPr>
          <w:rFonts w:ascii="仿宋_GB2312" w:eastAsia="仿宋_GB2312" w:hAnsiTheme="minorEastAsia" w:cstheme="minorEastAsia" w:hint="eastAsia"/>
          <w:color w:val="000000"/>
          <w:sz w:val="32"/>
          <w:szCs w:val="32"/>
        </w:rPr>
        <w:t xml:space="preserve">为了鼓励发明创造,促进专利运用，加强专利保护和管理,维护专利权人的合法权益，根据《中华人民共和国专利法》、《中华人民共和国专利法实施细则》和有关法律、法规，结合自治区实际，制定本条例。     </w:t>
      </w:r>
    </w:p>
    <w:p w:rsidR="00BE2E04" w:rsidRPr="00204F19" w:rsidRDefault="00E64488" w:rsidP="00B95E4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第二条</w:t>
      </w:r>
      <w:r w:rsidRPr="00204F1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自治区行政区域内的专利创造、运用、保护、管理、服务及相关活动，适用本条例。</w:t>
      </w:r>
    </w:p>
    <w:p w:rsidR="00BE2E04" w:rsidRPr="00204F19" w:rsidRDefault="00E64488" w:rsidP="00B95E4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第三条</w:t>
      </w:r>
      <w:r w:rsidRPr="00204F19">
        <w:rPr>
          <w:rFonts w:ascii="仿宋_GB2312" w:eastAsia="仿宋_GB2312" w:hAnsiTheme="minorEastAsia" w:cstheme="minorEastAsia" w:hint="eastAsia"/>
          <w:bCs/>
          <w:color w:val="000000"/>
          <w:sz w:val="32"/>
          <w:szCs w:val="32"/>
        </w:rPr>
        <w:t xml:space="preserve">  专利工作遵循激励创造、有效运用、依法保护、科学管理的原则。</w:t>
      </w:r>
    </w:p>
    <w:p w:rsidR="00BE2E04" w:rsidRPr="00204F19" w:rsidRDefault="00E64488" w:rsidP="00B95E4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第四条</w:t>
      </w:r>
      <w:r w:rsidRPr="00204F1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 xml:space="preserve"> 县级以上人民政府应当加强对专利工作的领导，将专利工作纳入本行政区域国民经济和社会发展规划，建立健全专利管理工作体系，组织实施专利发展战略，促进专利创造、专利</w:t>
      </w:r>
      <w:r w:rsidRPr="00204F19">
        <w:rPr>
          <w:rFonts w:ascii="仿宋_GB2312" w:eastAsia="仿宋_GB2312" w:hAnsiTheme="minorEastAsia" w:cstheme="minorEastAsia" w:hint="eastAsia"/>
          <w:bCs/>
          <w:color w:val="000000"/>
          <w:sz w:val="32"/>
          <w:szCs w:val="32"/>
        </w:rPr>
        <w:lastRenderedPageBreak/>
        <w:t>成果运用和产业化发展。</w:t>
      </w:r>
    </w:p>
    <w:p w:rsidR="00BE2E04" w:rsidRPr="00204F19" w:rsidRDefault="00E64488" w:rsidP="00B95E4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第五条</w:t>
      </w:r>
      <w:r w:rsidRPr="00204F1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 xml:space="preserve"> 县级以上人民政府对中小企业和个人在专利申请、运用、转让以及专利产品研究、开发等方面给予资金资助。 </w:t>
      </w:r>
    </w:p>
    <w:p w:rsidR="00BE2E04" w:rsidRPr="00204F19" w:rsidRDefault="00E64488" w:rsidP="00B95E4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第六条</w:t>
      </w:r>
      <w:r w:rsidRPr="00204F19">
        <w:rPr>
          <w:rFonts w:ascii="仿宋_GB2312" w:eastAsia="仿宋_GB2312" w:hAnsiTheme="minorEastAsia" w:cstheme="minorEastAsia" w:hint="eastAsia"/>
          <w:bCs/>
          <w:color w:val="000000"/>
          <w:sz w:val="32"/>
          <w:szCs w:val="32"/>
        </w:rPr>
        <w:t xml:space="preserve">  自治区人民政府设立专利奖，对产生显著经济效益、社会效益的专利项目的单位和发明人、设计人给予奖励。</w:t>
      </w:r>
    </w:p>
    <w:p w:rsidR="00BE2E04" w:rsidRPr="00204F19" w:rsidRDefault="00E64488" w:rsidP="00B95E4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第七条</w:t>
      </w:r>
      <w:r w:rsidRPr="00204F19">
        <w:rPr>
          <w:rFonts w:ascii="仿宋_GB2312" w:eastAsia="仿宋_GB2312" w:hAnsiTheme="minorEastAsia" w:cstheme="minorEastAsia" w:hint="eastAsia"/>
          <w:bCs/>
          <w:color w:val="000000"/>
          <w:sz w:val="32"/>
          <w:szCs w:val="32"/>
        </w:rPr>
        <w:t xml:space="preserve">  县级以上人民政府管理专利工作的部门（以下简称专利工作部门）负责本行政区域内的专利促进和保护工作。 </w:t>
      </w:r>
    </w:p>
    <w:p w:rsidR="00BE2E04" w:rsidRPr="00204F19" w:rsidRDefault="00E64488" w:rsidP="00204F19">
      <w:pPr>
        <w:tabs>
          <w:tab w:val="left" w:pos="5760"/>
        </w:tabs>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 xml:space="preserve">发展改革、财政、国有资产监督管理、经济和信息化、科学技术、教育、商务、公安、工商行政管理、质量技术监督、税务等有关部门按照各自职责，做好专利促进和保护的相关工作。     </w:t>
      </w:r>
    </w:p>
    <w:p w:rsidR="00BE2E04" w:rsidRPr="00204F19" w:rsidRDefault="00E64488" w:rsidP="00204F19">
      <w:pPr>
        <w:widowControl/>
        <w:spacing w:line="560" w:lineRule="exact"/>
        <w:ind w:firstLine="555"/>
        <w:jc w:val="left"/>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第八条</w:t>
      </w:r>
      <w:r w:rsidRPr="00204F1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 xml:space="preserve"> 县级以上人民政府及其有关部门应当加强专利知识的宣传普及。广播、电视、报纸、网络等媒体应当开展专利知识和专利法律、法规宣传，增强全社会的专利意识。</w:t>
      </w:r>
    </w:p>
    <w:p w:rsidR="00BE2E04" w:rsidRPr="00204F19" w:rsidRDefault="00BE2E04" w:rsidP="00204F19">
      <w:pPr>
        <w:widowControl/>
        <w:spacing w:line="560" w:lineRule="exact"/>
        <w:ind w:firstLineChars="200" w:firstLine="640"/>
        <w:rPr>
          <w:rFonts w:ascii="仿宋_GB2312" w:eastAsia="仿宋_GB2312" w:hAnsiTheme="minorEastAsia" w:cstheme="minorEastAsia"/>
          <w:bCs/>
          <w:color w:val="000000"/>
          <w:sz w:val="32"/>
          <w:szCs w:val="32"/>
        </w:rPr>
      </w:pPr>
    </w:p>
    <w:p w:rsidR="00BE2E04" w:rsidRPr="00204F19" w:rsidRDefault="00E64488" w:rsidP="00204F19">
      <w:pPr>
        <w:adjustRightInd w:val="0"/>
        <w:snapToGrid w:val="0"/>
        <w:spacing w:line="560" w:lineRule="exact"/>
        <w:jc w:val="center"/>
        <w:rPr>
          <w:rFonts w:ascii="黑体" w:eastAsia="黑体" w:hAnsi="黑体" w:cs="黑体"/>
          <w:b/>
          <w:sz w:val="32"/>
          <w:szCs w:val="32"/>
        </w:rPr>
      </w:pPr>
      <w:r w:rsidRPr="00204F19">
        <w:rPr>
          <w:rFonts w:ascii="黑体" w:eastAsia="黑体" w:hAnsi="黑体" w:cs="黑体" w:hint="eastAsia"/>
          <w:b/>
          <w:sz w:val="32"/>
          <w:szCs w:val="32"/>
        </w:rPr>
        <w:t>第</w:t>
      </w:r>
      <w:r w:rsidRPr="00B95E49">
        <w:rPr>
          <w:rFonts w:ascii="黑体" w:eastAsia="黑体" w:hAnsi="黑体" w:cs="黑体" w:hint="eastAsia"/>
          <w:sz w:val="32"/>
          <w:szCs w:val="32"/>
        </w:rPr>
        <w:t>二</w:t>
      </w:r>
      <w:r w:rsidRPr="00204F19">
        <w:rPr>
          <w:rFonts w:ascii="黑体" w:eastAsia="黑体" w:hAnsi="黑体" w:cs="黑体" w:hint="eastAsia"/>
          <w:b/>
          <w:sz w:val="32"/>
          <w:szCs w:val="32"/>
        </w:rPr>
        <w:t xml:space="preserve">章  </w:t>
      </w:r>
      <w:r w:rsidRPr="00B95E49">
        <w:rPr>
          <w:rFonts w:ascii="黑体" w:eastAsia="黑体" w:hAnsi="黑体" w:cs="黑体" w:hint="eastAsia"/>
          <w:sz w:val="32"/>
          <w:szCs w:val="32"/>
        </w:rPr>
        <w:t>专利创造</w:t>
      </w:r>
    </w:p>
    <w:p w:rsidR="00BE2E04" w:rsidRPr="00204F19" w:rsidRDefault="00BE2E04" w:rsidP="00204F19">
      <w:pPr>
        <w:tabs>
          <w:tab w:val="left" w:pos="5760"/>
        </w:tabs>
        <w:spacing w:line="560" w:lineRule="exact"/>
        <w:jc w:val="center"/>
        <w:rPr>
          <w:rFonts w:ascii="仿宋_GB2312" w:eastAsia="仿宋_GB2312" w:hAnsiTheme="minorEastAsia" w:cstheme="minorEastAsia"/>
          <w:bCs/>
          <w:color w:val="000000"/>
          <w:sz w:val="32"/>
          <w:szCs w:val="32"/>
        </w:rPr>
      </w:pPr>
    </w:p>
    <w:p w:rsidR="00BE2E04" w:rsidRPr="00204F19" w:rsidRDefault="00E64488" w:rsidP="00B95E49">
      <w:pPr>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第九条</w:t>
      </w:r>
      <w:r w:rsidRPr="00204F19">
        <w:rPr>
          <w:rFonts w:ascii="仿宋_GB2312" w:eastAsia="仿宋_GB2312" w:hAnsiTheme="minorEastAsia" w:cstheme="minorEastAsia" w:hint="eastAsia"/>
          <w:bCs/>
          <w:color w:val="000000"/>
          <w:sz w:val="32"/>
          <w:szCs w:val="32"/>
        </w:rPr>
        <w:t xml:space="preserve">  县级以上人民政府应当在本级年度财政预算中安排专利工作专项资金，并根据财政情况逐步提高。</w:t>
      </w:r>
    </w:p>
    <w:p w:rsidR="00BE2E04" w:rsidRPr="00204F19" w:rsidRDefault="00E64488" w:rsidP="00204F19">
      <w:pPr>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专利工作专项资金主要用于下列事项：</w:t>
      </w:r>
    </w:p>
    <w:p w:rsidR="00BE2E04" w:rsidRPr="00204F19" w:rsidRDefault="00E64488" w:rsidP="00204F19">
      <w:pPr>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（一）资助专利申请；</w:t>
      </w:r>
    </w:p>
    <w:p w:rsidR="00BE2E04" w:rsidRPr="00204F19" w:rsidRDefault="00E64488" w:rsidP="00204F19">
      <w:pPr>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（二）促进专利实施；</w:t>
      </w:r>
    </w:p>
    <w:p w:rsidR="00BE2E04" w:rsidRPr="00204F19" w:rsidRDefault="00E64488" w:rsidP="00204F19">
      <w:pPr>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（三）专利保护、预警应急与维权援助机制建设；</w:t>
      </w:r>
    </w:p>
    <w:p w:rsidR="00BE2E04" w:rsidRPr="00204F19" w:rsidRDefault="00E64488" w:rsidP="00204F19">
      <w:pPr>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lastRenderedPageBreak/>
        <w:t>（四）专利公共服务平台建设；</w:t>
      </w:r>
    </w:p>
    <w:p w:rsidR="00BE2E04" w:rsidRPr="00204F19" w:rsidRDefault="00E64488" w:rsidP="00204F19">
      <w:pPr>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（五）专利人才培养、交流、合作；</w:t>
      </w:r>
    </w:p>
    <w:p w:rsidR="00BE2E04" w:rsidRPr="00204F19" w:rsidRDefault="00E64488" w:rsidP="00204F19">
      <w:pPr>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（六）对做出突出贡献的专利权人的奖励；</w:t>
      </w:r>
    </w:p>
    <w:p w:rsidR="00BE2E04" w:rsidRPr="00204F19" w:rsidRDefault="00E64488" w:rsidP="00204F19">
      <w:pPr>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（七）专利促进和保护的其他事项。</w:t>
      </w:r>
    </w:p>
    <w:p w:rsidR="00BE2E04" w:rsidRPr="00204F19" w:rsidRDefault="00E64488" w:rsidP="00204F19">
      <w:pPr>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县级以上人民政府财政、审计部门应当按照各自职责，对本级专利工作专项资金的使用情况进行监督。</w:t>
      </w:r>
    </w:p>
    <w:p w:rsidR="00BE2E04" w:rsidRPr="00204F19" w:rsidRDefault="00E64488" w:rsidP="00B95E49">
      <w:pPr>
        <w:widowControl/>
        <w:spacing w:line="560" w:lineRule="exact"/>
        <w:ind w:firstLineChars="200" w:firstLine="640"/>
        <w:jc w:val="left"/>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第十条</w:t>
      </w:r>
      <w:r w:rsidRPr="00204F19">
        <w:rPr>
          <w:rFonts w:ascii="仿宋_GB2312" w:eastAsia="仿宋_GB2312" w:hAnsiTheme="minorEastAsia" w:cstheme="minorEastAsia" w:hint="eastAsia"/>
          <w:bCs/>
          <w:color w:val="000000"/>
          <w:sz w:val="32"/>
          <w:szCs w:val="32"/>
        </w:rPr>
        <w:t xml:space="preserve">  鼓励企业事业单位或者个人研究、开发对产业发展有重大推动作用的技术和设备，促进原始创新、集成创新和引进消化吸收再创新，取得国内及国外专利。</w:t>
      </w:r>
    </w:p>
    <w:p w:rsidR="00BE2E04" w:rsidRPr="00204F19" w:rsidRDefault="00E64488" w:rsidP="00204F19">
      <w:pPr>
        <w:widowControl/>
        <w:spacing w:line="560" w:lineRule="exact"/>
        <w:ind w:firstLineChars="200" w:firstLine="640"/>
        <w:jc w:val="left"/>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鼓励企业事业单位建立内部专利人才绩效评价和激励机制。</w:t>
      </w:r>
    </w:p>
    <w:p w:rsidR="00BE2E04" w:rsidRPr="00204F19" w:rsidRDefault="00E64488" w:rsidP="00204F19">
      <w:pPr>
        <w:widowControl/>
        <w:spacing w:line="560" w:lineRule="exact"/>
        <w:ind w:firstLineChars="200" w:firstLine="640"/>
        <w:jc w:val="left"/>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鼓励对少数民族传统技术工艺进行创新，形成新技术、新产品、新工艺。</w:t>
      </w:r>
    </w:p>
    <w:p w:rsidR="00BE2E04" w:rsidRPr="00204F19" w:rsidRDefault="00E64488" w:rsidP="00B95E49">
      <w:pPr>
        <w:widowControl/>
        <w:spacing w:line="560" w:lineRule="exact"/>
        <w:ind w:firstLineChars="200" w:firstLine="640"/>
        <w:jc w:val="left"/>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第十一条</w:t>
      </w:r>
      <w:r w:rsidRPr="00204F1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 xml:space="preserve"> 企业事业单位申请专利、办理其他专利事务以及引进先进专利技术及其设备等费用,依法计入企业成本或者列为事业费。</w:t>
      </w:r>
    </w:p>
    <w:p w:rsidR="00BE2E04" w:rsidRPr="00204F19" w:rsidRDefault="00E64488" w:rsidP="00204F19">
      <w:pPr>
        <w:widowControl/>
        <w:spacing w:line="560" w:lineRule="exact"/>
        <w:ind w:firstLineChars="200" w:firstLine="640"/>
        <w:jc w:val="left"/>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企业事业单位为研究和开发专利产品所发生的费用,依照有关法律、法规的规定享受税收优惠。</w:t>
      </w:r>
    </w:p>
    <w:p w:rsidR="00BE2E04" w:rsidRPr="00204F19" w:rsidRDefault="00E64488" w:rsidP="00B95E49">
      <w:pPr>
        <w:widowControl/>
        <w:spacing w:line="560" w:lineRule="exact"/>
        <w:ind w:firstLineChars="200" w:firstLine="640"/>
        <w:jc w:val="left"/>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第十二条</w:t>
      </w:r>
      <w:r w:rsidRPr="00204F19">
        <w:rPr>
          <w:rFonts w:ascii="仿宋_GB2312" w:eastAsia="仿宋_GB2312" w:hAnsiTheme="minorEastAsia" w:cstheme="minorEastAsia" w:hint="eastAsia"/>
          <w:bCs/>
          <w:color w:val="000000"/>
          <w:sz w:val="32"/>
          <w:szCs w:val="32"/>
        </w:rPr>
        <w:t xml:space="preserve">  评审科学技术奖励、技术创新奖励和专利奖励项目，审批科研开发、技术改造和高新技术产业化等财政性资金支持项目时，有关部门应当将项目是否具有或者能否产生专利技术作为评审的重要条件。</w:t>
      </w:r>
    </w:p>
    <w:p w:rsidR="00BE2E04" w:rsidRPr="00204F19" w:rsidRDefault="00E64488" w:rsidP="00204F19">
      <w:pPr>
        <w:widowControl/>
        <w:spacing w:line="560" w:lineRule="exact"/>
        <w:ind w:firstLineChars="200" w:firstLine="640"/>
        <w:jc w:val="left"/>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lastRenderedPageBreak/>
        <w:t>前款规定的项目具有专利技术的，在申请奖励时，申请人应当向有关部门提交专利权有效证明；在申请资金支持时，申请人应当向有关部门提交专利检索报告。</w:t>
      </w:r>
    </w:p>
    <w:p w:rsidR="00BE2E04" w:rsidRPr="00204F19" w:rsidRDefault="00E64488" w:rsidP="00204F19">
      <w:pPr>
        <w:tabs>
          <w:tab w:val="left" w:pos="5760"/>
        </w:tabs>
        <w:snapToGrid w:val="0"/>
        <w:spacing w:line="560" w:lineRule="exact"/>
        <w:ind w:firstLine="66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第十三条</w:t>
      </w:r>
      <w:r w:rsidRPr="00204F19">
        <w:rPr>
          <w:rFonts w:ascii="仿宋_GB2312" w:eastAsia="仿宋_GB2312" w:hAnsiTheme="minorEastAsia" w:cstheme="minorEastAsia" w:hint="eastAsia"/>
          <w:bCs/>
          <w:color w:val="000000"/>
          <w:sz w:val="32"/>
          <w:szCs w:val="32"/>
        </w:rPr>
        <w:t xml:space="preserve">  被授予专利权的单位应当依照国家和自治区有关规定对职务发明创造的发明人或者设计人给予奖励；自行实施专利、许可他人实施专利或者转让专利权的，应当依法对职务发明创造的发明人或者设计人给予报酬。</w:t>
      </w:r>
    </w:p>
    <w:p w:rsidR="00BE2E04" w:rsidRPr="00204F19" w:rsidRDefault="00E64488" w:rsidP="00204F19">
      <w:pPr>
        <w:tabs>
          <w:tab w:val="left" w:pos="5760"/>
        </w:tabs>
        <w:snapToGrid w:val="0"/>
        <w:spacing w:line="560" w:lineRule="exact"/>
        <w:ind w:firstLine="66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奖励或者报酬可以采取现金、股份、股权收益或者当事人约定的其他形式给付。</w:t>
      </w:r>
    </w:p>
    <w:p w:rsidR="00BE2E04" w:rsidRPr="00204F19" w:rsidRDefault="00E64488" w:rsidP="00B95E49">
      <w:pPr>
        <w:tabs>
          <w:tab w:val="left" w:pos="5760"/>
        </w:tabs>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第十四条</w:t>
      </w:r>
      <w:r w:rsidRPr="00204F1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 xml:space="preserve"> 对技术进步产生重大作用、取得显著经济和社会效益的专利技术，其主要发明人或者设计人可以破格申报相关专业技术职称。</w:t>
      </w:r>
    </w:p>
    <w:p w:rsidR="00BE2E04" w:rsidRPr="00204F19" w:rsidRDefault="00BE2E04" w:rsidP="00204F19">
      <w:pPr>
        <w:tabs>
          <w:tab w:val="left" w:pos="5760"/>
        </w:tabs>
        <w:spacing w:line="560" w:lineRule="exact"/>
        <w:jc w:val="center"/>
        <w:rPr>
          <w:rFonts w:ascii="仿宋_GB2312" w:eastAsia="仿宋_GB2312" w:hAnsiTheme="minorEastAsia" w:cstheme="minorEastAsia"/>
          <w:bCs/>
          <w:color w:val="000000"/>
          <w:sz w:val="32"/>
          <w:szCs w:val="32"/>
        </w:rPr>
      </w:pPr>
    </w:p>
    <w:p w:rsidR="00BE2E04" w:rsidRPr="00204F19" w:rsidRDefault="00E64488" w:rsidP="00204F19">
      <w:pPr>
        <w:adjustRightInd w:val="0"/>
        <w:snapToGrid w:val="0"/>
        <w:spacing w:line="560" w:lineRule="exact"/>
        <w:jc w:val="center"/>
        <w:rPr>
          <w:rFonts w:ascii="黑体" w:eastAsia="黑体" w:hAnsi="黑体" w:cs="黑体"/>
          <w:b/>
          <w:sz w:val="32"/>
          <w:szCs w:val="32"/>
        </w:rPr>
      </w:pPr>
      <w:r w:rsidRPr="00B95E49">
        <w:rPr>
          <w:rFonts w:ascii="黑体" w:eastAsia="黑体" w:hAnsi="黑体" w:cs="黑体" w:hint="eastAsia"/>
          <w:sz w:val="32"/>
          <w:szCs w:val="32"/>
        </w:rPr>
        <w:t>第三章</w:t>
      </w:r>
      <w:r w:rsidRPr="00204F19">
        <w:rPr>
          <w:rFonts w:ascii="黑体" w:eastAsia="黑体" w:hAnsi="黑体" w:cs="黑体" w:hint="eastAsia"/>
          <w:b/>
          <w:sz w:val="32"/>
          <w:szCs w:val="32"/>
        </w:rPr>
        <w:t xml:space="preserve">  </w:t>
      </w:r>
      <w:r w:rsidRPr="00B95E49">
        <w:rPr>
          <w:rFonts w:ascii="黑体" w:eastAsia="黑体" w:hAnsi="黑体" w:cs="黑体" w:hint="eastAsia"/>
          <w:sz w:val="32"/>
          <w:szCs w:val="32"/>
        </w:rPr>
        <w:t>专利运用</w:t>
      </w:r>
    </w:p>
    <w:p w:rsidR="00BE2E04" w:rsidRPr="00204F19" w:rsidRDefault="00BE2E04" w:rsidP="00204F19">
      <w:pPr>
        <w:tabs>
          <w:tab w:val="left" w:pos="5760"/>
        </w:tabs>
        <w:spacing w:line="560" w:lineRule="exact"/>
        <w:jc w:val="center"/>
        <w:rPr>
          <w:rFonts w:ascii="仿宋_GB2312" w:eastAsia="仿宋_GB2312" w:hAnsiTheme="minorEastAsia" w:cstheme="minorEastAsia"/>
          <w:bCs/>
          <w:color w:val="000000"/>
          <w:sz w:val="32"/>
          <w:szCs w:val="32"/>
        </w:rPr>
      </w:pPr>
    </w:p>
    <w:p w:rsidR="00BE2E04" w:rsidRPr="00204F19" w:rsidRDefault="00E64488" w:rsidP="00B95E49">
      <w:pPr>
        <w:tabs>
          <w:tab w:val="left" w:pos="5760"/>
        </w:tabs>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第十五条</w:t>
      </w:r>
      <w:r w:rsidRPr="00204F1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 xml:space="preserve"> 县级以上人民政府及其有关部门应当加强专利运用工作，支持符合国家和自治区产业政策的专利技术的实施；对自主研发的专利技术产业化项目，应当给予专项资金扶持。</w:t>
      </w:r>
    </w:p>
    <w:p w:rsidR="00BE2E04" w:rsidRPr="00204F19" w:rsidRDefault="00E64488" w:rsidP="00B95E49">
      <w:pPr>
        <w:tabs>
          <w:tab w:val="left" w:pos="5760"/>
        </w:tabs>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第十六条</w:t>
      </w:r>
      <w:r w:rsidRPr="00204F1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 xml:space="preserve"> 鼓励拥有相关专利技术的单位和个人建立专利联盟，促进专利资源的充分利用。</w:t>
      </w:r>
    </w:p>
    <w:p w:rsidR="00BE2E04" w:rsidRPr="00204F19" w:rsidRDefault="00E64488" w:rsidP="00204F19">
      <w:pPr>
        <w:tabs>
          <w:tab w:val="left" w:pos="5760"/>
        </w:tabs>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鼓励和支持高等学校、科研机构和企业开展合作，共同研究开发和实施专利技术。</w:t>
      </w:r>
    </w:p>
    <w:p w:rsidR="00BE2E04" w:rsidRPr="00204F19" w:rsidRDefault="00E64488" w:rsidP="00B95E49">
      <w:pPr>
        <w:tabs>
          <w:tab w:val="left" w:pos="5760"/>
        </w:tabs>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lastRenderedPageBreak/>
        <w:t>第十七条</w:t>
      </w:r>
      <w:r w:rsidRPr="00204F1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 xml:space="preserve"> 企业事业单位和个人可以依法通过专利申请权转让、专利权转让、专利实施许可或者专利权质押等方式促进专利运用。</w:t>
      </w:r>
    </w:p>
    <w:p w:rsidR="00BE2E04" w:rsidRPr="00204F19" w:rsidRDefault="00E64488" w:rsidP="00204F19">
      <w:pPr>
        <w:tabs>
          <w:tab w:val="left" w:pos="5760"/>
        </w:tabs>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专利申请权转让、专利权转让和专利实施许可取得的技术性收入，依照有关法律、法规的规定享受税收优惠。</w:t>
      </w:r>
    </w:p>
    <w:p w:rsidR="00BE2E04" w:rsidRPr="00204F19" w:rsidRDefault="00E64488" w:rsidP="00B95E49">
      <w:pPr>
        <w:tabs>
          <w:tab w:val="left" w:pos="5760"/>
        </w:tabs>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第十八条</w:t>
      </w:r>
      <w:r w:rsidRPr="00204F1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 xml:space="preserve"> 鼓励金融机构开展专利权质押贷款等业务,增加对专利技术产业化项目的信贷投入。</w:t>
      </w:r>
    </w:p>
    <w:p w:rsidR="00BE2E04" w:rsidRPr="00204F19" w:rsidRDefault="00E64488" w:rsidP="00204F19">
      <w:pPr>
        <w:widowControl/>
        <w:spacing w:line="560" w:lineRule="exact"/>
        <w:ind w:firstLineChars="200" w:firstLine="640"/>
        <w:jc w:val="left"/>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鼓励担保机构为专利技术产业化项目提供融资担保。</w:t>
      </w:r>
    </w:p>
    <w:p w:rsidR="00BE2E04" w:rsidRPr="00204F19" w:rsidRDefault="00E64488" w:rsidP="00B95E49">
      <w:pPr>
        <w:widowControl/>
        <w:spacing w:line="560" w:lineRule="exact"/>
        <w:ind w:firstLineChars="200" w:firstLine="640"/>
        <w:jc w:val="left"/>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第十九条</w:t>
      </w:r>
      <w:r w:rsidRPr="00204F19">
        <w:rPr>
          <w:rFonts w:ascii="仿宋_GB2312" w:eastAsia="仿宋_GB2312" w:hAnsiTheme="minorEastAsia" w:cstheme="minorEastAsia" w:hint="eastAsia"/>
          <w:bCs/>
          <w:color w:val="000000"/>
          <w:sz w:val="32"/>
          <w:szCs w:val="32"/>
        </w:rPr>
        <w:t xml:space="preserve">  在同等条件下，政府采购应当优先购买专利产品和相关服务，鼓励对专利新产品实行首购或者订购。</w:t>
      </w:r>
    </w:p>
    <w:p w:rsidR="00BE2E04" w:rsidRPr="00204F19" w:rsidRDefault="00E64488" w:rsidP="00B95E49">
      <w:pPr>
        <w:tabs>
          <w:tab w:val="left" w:pos="5760"/>
        </w:tabs>
        <w:snapToGrid w:val="0"/>
        <w:spacing w:line="560" w:lineRule="exact"/>
        <w:ind w:firstLineChars="196" w:firstLine="627"/>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第二十条</w:t>
      </w:r>
      <w:r w:rsidRPr="00204F1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 xml:space="preserve"> 质量技术监督和有关行业主管部门，应当引导、帮助拥有自主研发专利技术的企业事业单位、行业协会制定或者参与标准的制定，推动专利技术形成相关标准。</w:t>
      </w:r>
    </w:p>
    <w:p w:rsidR="00BE2E04" w:rsidRPr="00204F19" w:rsidRDefault="00BE2E04" w:rsidP="00204F19">
      <w:pPr>
        <w:tabs>
          <w:tab w:val="left" w:pos="5760"/>
        </w:tabs>
        <w:snapToGrid w:val="0"/>
        <w:spacing w:line="560" w:lineRule="exact"/>
        <w:ind w:firstLineChars="995" w:firstLine="3184"/>
        <w:rPr>
          <w:rFonts w:ascii="仿宋_GB2312" w:eastAsia="仿宋_GB2312" w:hAnsiTheme="minorEastAsia" w:cstheme="minorEastAsia"/>
          <w:bCs/>
          <w:color w:val="000000"/>
          <w:sz w:val="32"/>
          <w:szCs w:val="32"/>
        </w:rPr>
      </w:pPr>
    </w:p>
    <w:p w:rsidR="00BE2E04" w:rsidRPr="00204F19" w:rsidRDefault="00E64488" w:rsidP="00204F19">
      <w:pPr>
        <w:adjustRightInd w:val="0"/>
        <w:snapToGrid w:val="0"/>
        <w:spacing w:line="560" w:lineRule="exact"/>
        <w:jc w:val="center"/>
        <w:rPr>
          <w:rFonts w:ascii="黑体" w:eastAsia="黑体" w:hAnsi="黑体" w:cs="黑体"/>
          <w:b/>
          <w:sz w:val="32"/>
          <w:szCs w:val="32"/>
        </w:rPr>
      </w:pPr>
      <w:r w:rsidRPr="00B95E49">
        <w:rPr>
          <w:rFonts w:ascii="黑体" w:eastAsia="黑体" w:hAnsi="黑体" w:cs="黑体" w:hint="eastAsia"/>
          <w:sz w:val="32"/>
          <w:szCs w:val="32"/>
        </w:rPr>
        <w:t>第四章</w:t>
      </w:r>
      <w:r w:rsidRPr="00204F19">
        <w:rPr>
          <w:rFonts w:ascii="黑体" w:eastAsia="黑体" w:hAnsi="黑体" w:cs="黑体" w:hint="eastAsia"/>
          <w:b/>
          <w:sz w:val="32"/>
          <w:szCs w:val="32"/>
        </w:rPr>
        <w:t xml:space="preserve">  </w:t>
      </w:r>
      <w:r w:rsidRPr="00B95E49">
        <w:rPr>
          <w:rFonts w:ascii="黑体" w:eastAsia="黑体" w:hAnsi="黑体" w:cs="黑体" w:hint="eastAsia"/>
          <w:sz w:val="32"/>
          <w:szCs w:val="32"/>
        </w:rPr>
        <w:t>专利保护</w:t>
      </w:r>
    </w:p>
    <w:p w:rsidR="00BE2E04" w:rsidRPr="00204F19" w:rsidRDefault="00BE2E04" w:rsidP="00204F19">
      <w:pPr>
        <w:tabs>
          <w:tab w:val="left" w:pos="5760"/>
        </w:tabs>
        <w:snapToGrid w:val="0"/>
        <w:spacing w:line="560" w:lineRule="exact"/>
        <w:ind w:firstLineChars="995" w:firstLine="3184"/>
        <w:rPr>
          <w:rFonts w:ascii="仿宋_GB2312" w:eastAsia="仿宋_GB2312" w:hAnsiTheme="minorEastAsia" w:cstheme="minorEastAsia"/>
          <w:bCs/>
          <w:color w:val="000000"/>
          <w:sz w:val="32"/>
          <w:szCs w:val="32"/>
        </w:rPr>
      </w:pPr>
    </w:p>
    <w:p w:rsidR="00BE2E04" w:rsidRPr="00204F19" w:rsidRDefault="00E64488" w:rsidP="00B95E4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第二十一条</w:t>
      </w:r>
      <w:r w:rsidRPr="00204F1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 xml:space="preserve"> 县级以上人民政府应当建立健全专利保护工作协调机制，统筹协调本行政区域内的专利保护工作，研究解决专利保护工作中的重大问题。</w:t>
      </w:r>
      <w:r w:rsidRPr="00204F19">
        <w:rPr>
          <w:rFonts w:ascii="仿宋_GB2312" w:eastAsia="仿宋_GB2312" w:hAnsiTheme="minorEastAsia" w:cstheme="minorEastAsia" w:hint="eastAsia"/>
          <w:bCs/>
          <w:color w:val="000000"/>
          <w:sz w:val="32"/>
          <w:szCs w:val="32"/>
        </w:rPr>
        <w:br/>
        <w:t xml:space="preserve">　　专利工作部门应当加强执法队伍建设，依法处理专利侵权纠纷、调解专利纠纷，查处假冒专利行为，保护专利权人的合法权益。</w:t>
      </w:r>
    </w:p>
    <w:p w:rsidR="00BE2E04" w:rsidRPr="00204F19" w:rsidRDefault="00E64488" w:rsidP="00B95E4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lastRenderedPageBreak/>
        <w:t>第二十二条</w:t>
      </w:r>
      <w:r w:rsidRPr="00204F19">
        <w:rPr>
          <w:rFonts w:ascii="仿宋_GB2312" w:eastAsia="仿宋_GB2312" w:hAnsiTheme="minorEastAsia" w:cstheme="minorEastAsia" w:hint="eastAsia"/>
          <w:bCs/>
          <w:color w:val="000000"/>
          <w:sz w:val="32"/>
          <w:szCs w:val="32"/>
        </w:rPr>
        <w:t xml:space="preserve">  自治区专利工作部门负责调解和处理在自治区内有重大影响和跨地区的专利纠纷，查处有重大影响的假冒专利行为。</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州、市（地）专利工作部门负责调解和处理本行政区域内的专利纠纷，查处假冒专利行为。</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县（市、区）专利工作部门负责调解本行政区域内的专利纠纷，查处假冒专利行为。</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调解和处理专利侵权纠纷、查处假冒专利行为，应当有持有国务院专利行政部门或者自治区人民政府颁发的行政执法证件的人员参加。</w:t>
      </w:r>
    </w:p>
    <w:p w:rsidR="00BE2E04" w:rsidRPr="00204F19" w:rsidRDefault="00E64488" w:rsidP="00B95E49">
      <w:pPr>
        <w:widowControl/>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第二十三条</w:t>
      </w:r>
      <w:r w:rsidRPr="00204F1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 xml:space="preserve"> 任何单位或者个人不得非法实施他人专利，不得假冒专利，不得为非法实施他人专利和假冒专利提供运输、展示、广告、仓储、邮寄和隐匿等便利条件。</w:t>
      </w:r>
    </w:p>
    <w:p w:rsidR="00BE2E04" w:rsidRPr="00204F19" w:rsidRDefault="00E64488" w:rsidP="00B95E49">
      <w:pPr>
        <w:widowControl/>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第二十四条</w:t>
      </w:r>
      <w:r w:rsidR="00B95E4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任何单位和个人有权向专利工作部门举报专利违法行为，接受举报的专利工作部门应当及时调查处理，在五个工作日内予以答复；专利工作部门对于查证属实的举报给予奖励，并为举报人保密。</w:t>
      </w:r>
    </w:p>
    <w:p w:rsidR="00BE2E04" w:rsidRPr="00204F19" w:rsidRDefault="00E64488" w:rsidP="00B95E49">
      <w:pPr>
        <w:widowControl/>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第二十五条</w:t>
      </w:r>
      <w:r w:rsidR="00204F19">
        <w:rPr>
          <w:rFonts w:ascii="仿宋_GB2312" w:eastAsia="仿宋_GB2312" w:hAnsiTheme="minorEastAsia" w:cstheme="minorEastAsia" w:hint="eastAsia"/>
          <w:bCs/>
          <w:color w:val="000000"/>
          <w:sz w:val="32"/>
          <w:szCs w:val="32"/>
        </w:rPr>
        <w:t xml:space="preserve">  </w:t>
      </w:r>
      <w:r w:rsidRPr="00204F19">
        <w:rPr>
          <w:rFonts w:ascii="仿宋_GB2312" w:eastAsia="仿宋_GB2312" w:hAnsiTheme="minorEastAsia" w:cstheme="minorEastAsia" w:hint="eastAsia"/>
          <w:bCs/>
          <w:color w:val="000000"/>
          <w:sz w:val="32"/>
          <w:szCs w:val="32"/>
        </w:rPr>
        <w:t>专利工作部门处理专利纠纷案件，可以根据双方当事人的意愿进行调解。经调解，双方当事人达成一致的，专利工作部门应当制作调解协议书，并由双方当事人签名或者盖章；调解不成的，应当终止调解，并作出处理决定。</w:t>
      </w:r>
    </w:p>
    <w:p w:rsidR="00BE2E04" w:rsidRPr="00204F19" w:rsidRDefault="00E64488" w:rsidP="00B95E49">
      <w:pPr>
        <w:widowControl/>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lastRenderedPageBreak/>
        <w:t>第二十六条</w:t>
      </w:r>
      <w:r w:rsidR="00204F19">
        <w:rPr>
          <w:rFonts w:ascii="仿宋_GB2312" w:eastAsia="仿宋_GB2312" w:hAnsiTheme="minorEastAsia" w:cstheme="minorEastAsia" w:hint="eastAsia"/>
          <w:bCs/>
          <w:color w:val="000000"/>
          <w:sz w:val="32"/>
          <w:szCs w:val="32"/>
        </w:rPr>
        <w:t xml:space="preserve">  </w:t>
      </w:r>
      <w:r w:rsidRPr="00204F19">
        <w:rPr>
          <w:rFonts w:ascii="仿宋_GB2312" w:eastAsia="仿宋_GB2312" w:hAnsiTheme="minorEastAsia" w:cstheme="minorEastAsia" w:hint="eastAsia"/>
          <w:bCs/>
          <w:color w:val="000000"/>
          <w:sz w:val="32"/>
          <w:szCs w:val="32"/>
        </w:rPr>
        <w:t>专利工作部门作出侵权处理决定，或者人民法院作出判决后，侵权人对同一专利权再次作出相同的侵权行为，专利权人或者利害关系人请求专利工作部门处理的，专利工作部门应当依法直接作出责令立即停止侵权行为的处理决定。</w:t>
      </w:r>
    </w:p>
    <w:p w:rsidR="00BE2E04" w:rsidRPr="00204F19" w:rsidRDefault="00E64488" w:rsidP="00B95E4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第二十七条</w:t>
      </w:r>
      <w:r w:rsidR="00B95E49">
        <w:rPr>
          <w:rFonts w:ascii="仿宋_GB2312" w:eastAsia="仿宋_GB2312" w:hAnsiTheme="minorEastAsia" w:cstheme="minorEastAsia" w:hint="eastAsia"/>
          <w:bCs/>
          <w:color w:val="000000"/>
          <w:sz w:val="32"/>
          <w:szCs w:val="32"/>
        </w:rPr>
        <w:t xml:space="preserve">  </w:t>
      </w:r>
      <w:r w:rsidRPr="00204F19">
        <w:rPr>
          <w:rFonts w:ascii="仿宋_GB2312" w:eastAsia="仿宋_GB2312" w:hAnsiTheme="minorEastAsia" w:cstheme="minorEastAsia" w:hint="eastAsia"/>
          <w:bCs/>
          <w:color w:val="000000"/>
          <w:sz w:val="32"/>
          <w:szCs w:val="32"/>
        </w:rPr>
        <w:t>展览会、展销会、博览会、交易会、展示会等会展主办方，应当与参展方在参展协议中约定参展的专利产品、专利技术不得侵犯他人专利权、不得假冒专利。</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对标有专利标识的产品或者技术，会展主办方应当查验其专利权有效证明或者专利许可合同；未提供专利权有效证明或者专利许可合同的，会展主办方应当拒绝其以专利产品、专利技术的名义参展。</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专利工作部门应当派员对参展的专利产品、专利技术依法进行监督检查。</w:t>
      </w:r>
    </w:p>
    <w:p w:rsidR="00BE2E04" w:rsidRPr="00204F19" w:rsidRDefault="00E64488" w:rsidP="00B95E4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第二十八条</w:t>
      </w:r>
      <w:r w:rsidRPr="00204F19">
        <w:rPr>
          <w:rFonts w:ascii="仿宋_GB2312" w:eastAsia="仿宋_GB2312" w:hAnsiTheme="minorEastAsia" w:cstheme="minorEastAsia" w:hint="eastAsia"/>
          <w:bCs/>
          <w:color w:val="000000"/>
          <w:sz w:val="32"/>
          <w:szCs w:val="32"/>
        </w:rPr>
        <w:t xml:space="preserve">  专利工作部门应当建立和完善专利信用公示制度，对查证属实、认定为专利侵权行为和假冒专利行为的，应当定期向社会公布。</w:t>
      </w:r>
    </w:p>
    <w:p w:rsidR="00BE2E04" w:rsidRPr="00204F19" w:rsidRDefault="00BE2E04" w:rsidP="00204F19">
      <w:pPr>
        <w:tabs>
          <w:tab w:val="left" w:pos="5760"/>
        </w:tabs>
        <w:spacing w:line="560" w:lineRule="exact"/>
        <w:jc w:val="center"/>
        <w:rPr>
          <w:rFonts w:ascii="仿宋_GB2312" w:eastAsia="仿宋_GB2312" w:hAnsiTheme="minorEastAsia" w:cstheme="minorEastAsia"/>
          <w:bCs/>
          <w:color w:val="000000"/>
          <w:sz w:val="32"/>
          <w:szCs w:val="32"/>
        </w:rPr>
      </w:pPr>
    </w:p>
    <w:p w:rsidR="00BE2E04" w:rsidRPr="00204F19" w:rsidRDefault="00E64488" w:rsidP="00204F19">
      <w:pPr>
        <w:tabs>
          <w:tab w:val="left" w:pos="5760"/>
        </w:tabs>
        <w:spacing w:line="560" w:lineRule="exact"/>
        <w:jc w:val="center"/>
        <w:rPr>
          <w:rFonts w:ascii="黑体" w:eastAsia="黑体" w:hAnsi="黑体" w:cs="黑体"/>
          <w:b/>
          <w:sz w:val="32"/>
          <w:szCs w:val="32"/>
        </w:rPr>
      </w:pPr>
      <w:r w:rsidRPr="00B95E49">
        <w:rPr>
          <w:rFonts w:ascii="黑体" w:eastAsia="黑体" w:hAnsi="黑体" w:cs="黑体" w:hint="eastAsia"/>
          <w:sz w:val="32"/>
          <w:szCs w:val="32"/>
        </w:rPr>
        <w:t>第五章</w:t>
      </w:r>
      <w:r w:rsidRPr="00204F19">
        <w:rPr>
          <w:rFonts w:ascii="黑体" w:eastAsia="黑体" w:hAnsi="黑体" w:cs="黑体" w:hint="eastAsia"/>
          <w:b/>
          <w:sz w:val="32"/>
          <w:szCs w:val="32"/>
        </w:rPr>
        <w:t xml:space="preserve">  </w:t>
      </w:r>
      <w:r w:rsidRPr="00B95E49">
        <w:rPr>
          <w:rFonts w:ascii="黑体" w:eastAsia="黑体" w:hAnsi="黑体" w:cs="黑体" w:hint="eastAsia"/>
          <w:sz w:val="32"/>
          <w:szCs w:val="32"/>
        </w:rPr>
        <w:t>专利管理</w:t>
      </w:r>
    </w:p>
    <w:p w:rsidR="00BE2E04" w:rsidRPr="00204F19" w:rsidRDefault="00BE2E04" w:rsidP="00204F19">
      <w:pPr>
        <w:tabs>
          <w:tab w:val="left" w:pos="5760"/>
        </w:tabs>
        <w:spacing w:line="560" w:lineRule="exact"/>
        <w:jc w:val="center"/>
        <w:rPr>
          <w:rFonts w:ascii="仿宋_GB2312" w:eastAsia="仿宋_GB2312" w:hAnsiTheme="minorEastAsia" w:cstheme="minorEastAsia"/>
          <w:bCs/>
          <w:color w:val="000000"/>
          <w:sz w:val="32"/>
          <w:szCs w:val="32"/>
        </w:rPr>
      </w:pPr>
    </w:p>
    <w:p w:rsidR="00BE2E04" w:rsidRPr="00204F19" w:rsidRDefault="00E64488" w:rsidP="00B95E49">
      <w:pPr>
        <w:widowControl/>
        <w:spacing w:line="560" w:lineRule="exact"/>
        <w:ind w:firstLineChars="200" w:firstLine="640"/>
        <w:jc w:val="left"/>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第二十九条</w:t>
      </w:r>
      <w:r w:rsidRPr="00204F1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县级以上人民政府及其有关部门应当将专利指标纳入科技计划实施评价体系、国有企业绩效考核体系和高等学校、科研机构等单位科研绩效考核体系。</w:t>
      </w:r>
      <w:r w:rsidRPr="00204F19">
        <w:rPr>
          <w:rFonts w:ascii="仿宋_GB2312" w:eastAsia="仿宋_GB2312" w:hAnsiTheme="minorEastAsia" w:cstheme="minorEastAsia" w:hint="eastAsia"/>
          <w:bCs/>
          <w:color w:val="000000"/>
          <w:sz w:val="32"/>
          <w:szCs w:val="32"/>
        </w:rPr>
        <w:br/>
      </w:r>
      <w:r w:rsidRPr="00204F19">
        <w:rPr>
          <w:rFonts w:ascii="仿宋_GB2312" w:eastAsia="仿宋_GB2312" w:hAnsiTheme="minorEastAsia" w:cstheme="minorEastAsia" w:hint="eastAsia"/>
          <w:bCs/>
          <w:color w:val="000000"/>
          <w:sz w:val="32"/>
          <w:szCs w:val="32"/>
        </w:rPr>
        <w:lastRenderedPageBreak/>
        <w:t xml:space="preserve">　　发展改革、科学技术、经济和信息化等有关部门应当将专利权拥有数量、质量作为科学技术园区、企业技术中心、工程(技术)研究中心、高新技术企业、创新型企业等认定和考核的重要指标。</w:t>
      </w:r>
    </w:p>
    <w:p w:rsidR="00BE2E04" w:rsidRPr="00204F19" w:rsidRDefault="00E64488" w:rsidP="00B95E4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第三十条</w:t>
      </w:r>
      <w:r w:rsidR="00B95E4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县级以上人民政府及其有关部门应当建立重大经济活动专利审议机制，防止技术的盲目引进、重复研发、流失或者侵犯、滥用专利权。</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下列项目涉及专利技术的，审批立项时应当会同专利工作部门进行专利审议：</w:t>
      </w:r>
      <w:r w:rsidRPr="00204F19">
        <w:rPr>
          <w:rFonts w:ascii="仿宋_GB2312" w:eastAsia="仿宋_GB2312" w:hAnsiTheme="minorEastAsia" w:cstheme="minorEastAsia" w:hint="eastAsia"/>
          <w:bCs/>
          <w:color w:val="000000"/>
          <w:sz w:val="32"/>
          <w:szCs w:val="32"/>
        </w:rPr>
        <w:br/>
        <w:t xml:space="preserve">　　(一)政府审批或核准的重大经济建设项目；</w:t>
      </w:r>
    </w:p>
    <w:p w:rsidR="00BE2E04" w:rsidRPr="00204F19" w:rsidRDefault="00E64488" w:rsidP="00204F19">
      <w:pPr>
        <w:tabs>
          <w:tab w:val="left" w:pos="5760"/>
        </w:tabs>
        <w:snapToGrid w:val="0"/>
        <w:spacing w:line="560" w:lineRule="exact"/>
        <w:ind w:firstLineChars="150" w:firstLine="48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（二）政府资助的重大科学技术研究、推广项目及重大技术改造项目；</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(三)国有及国有控股企业并购、重组、转让项目；</w:t>
      </w:r>
      <w:r w:rsidRPr="00204F19">
        <w:rPr>
          <w:rFonts w:ascii="仿宋_GB2312" w:eastAsia="仿宋_GB2312" w:hAnsiTheme="minorEastAsia" w:cstheme="minorEastAsia" w:hint="eastAsia"/>
          <w:bCs/>
          <w:color w:val="000000"/>
          <w:sz w:val="32"/>
          <w:szCs w:val="32"/>
        </w:rPr>
        <w:br/>
        <w:t xml:space="preserve">　　(四)技术出口项目；</w:t>
      </w:r>
      <w:r w:rsidRPr="00204F19">
        <w:rPr>
          <w:rFonts w:ascii="仿宋_GB2312" w:eastAsia="仿宋_GB2312" w:hAnsiTheme="minorEastAsia" w:cstheme="minorEastAsia" w:hint="eastAsia"/>
          <w:bCs/>
          <w:color w:val="000000"/>
          <w:sz w:val="32"/>
          <w:szCs w:val="32"/>
        </w:rPr>
        <w:br/>
        <w:t xml:space="preserve">　　(五)科技成果产业化项目；</w:t>
      </w:r>
    </w:p>
    <w:p w:rsidR="00BE2E04" w:rsidRPr="00204F19" w:rsidRDefault="00E64488" w:rsidP="00204F19">
      <w:pPr>
        <w:tabs>
          <w:tab w:val="left" w:pos="5760"/>
        </w:tabs>
        <w:snapToGrid w:val="0"/>
        <w:spacing w:line="560" w:lineRule="exact"/>
        <w:ind w:firstLineChars="150" w:firstLine="48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（六）其他对本地区经济社会发展和公共利益具有重大影响的涉及专利的项目。</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专利审议应当包括专利数量、法律状态、权利所属、技术风险、技术高度及专利价值等内容。</w:t>
      </w:r>
      <w:r w:rsidRPr="00204F19">
        <w:rPr>
          <w:rFonts w:ascii="仿宋_GB2312" w:eastAsia="仿宋_GB2312" w:hAnsiTheme="minorEastAsia" w:cstheme="minorEastAsia" w:hint="eastAsia"/>
          <w:bCs/>
          <w:color w:val="000000"/>
          <w:sz w:val="32"/>
          <w:szCs w:val="32"/>
        </w:rPr>
        <w:br/>
        <w:t xml:space="preserve">　　</w:t>
      </w:r>
      <w:r w:rsidRPr="00B95E49">
        <w:rPr>
          <w:rFonts w:ascii="黑体" w:eastAsia="黑体" w:hAnsi="黑体" w:cs="黑体" w:hint="eastAsia"/>
          <w:sz w:val="32"/>
          <w:szCs w:val="32"/>
        </w:rPr>
        <w:t>第三十一条</w:t>
      </w:r>
      <w:r w:rsidR="00B95E49">
        <w:rPr>
          <w:rFonts w:ascii="仿宋_GB2312" w:eastAsia="仿宋_GB2312" w:hAnsiTheme="minorEastAsia" w:cstheme="minorEastAsia" w:hint="eastAsia"/>
          <w:bCs/>
          <w:color w:val="000000"/>
          <w:sz w:val="32"/>
          <w:szCs w:val="32"/>
        </w:rPr>
        <w:t xml:space="preserve">  </w:t>
      </w:r>
      <w:r w:rsidRPr="00204F19">
        <w:rPr>
          <w:rFonts w:ascii="仿宋_GB2312" w:eastAsia="仿宋_GB2312" w:hAnsiTheme="minorEastAsia" w:cstheme="minorEastAsia" w:hint="eastAsia"/>
          <w:bCs/>
          <w:color w:val="000000"/>
          <w:sz w:val="32"/>
          <w:szCs w:val="32"/>
        </w:rPr>
        <w:t>国有资产占有单位有下列情形之一的，应当委托具有法定资质的资产评估机构按照国家有关规定进行专利资产评估：</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lastRenderedPageBreak/>
        <w:t>（一）转让专利申请权、专利权的；</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（二）以专利技术作价投资的；</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（三）以专利权质押担保的；</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（四）引进、输出专利技术或者专利产品的；</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（五）合并、分立、改制、上市、重组和破产等涉及专利资产的；</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（六）法律、法规规定的其他情形。</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专利资产评估内容、程序、方法适用国家有关规定。</w:t>
      </w:r>
    </w:p>
    <w:p w:rsidR="00BE2E04" w:rsidRPr="00204F19" w:rsidRDefault="00E64488" w:rsidP="00B95E49">
      <w:pPr>
        <w:widowControl/>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第三十二条</w:t>
      </w:r>
      <w:r w:rsidRPr="00204F19">
        <w:rPr>
          <w:rFonts w:ascii="仿宋_GB2312" w:eastAsia="仿宋_GB2312" w:hAnsiTheme="minorEastAsia" w:cstheme="minorEastAsia" w:hint="eastAsia"/>
          <w:bCs/>
          <w:color w:val="000000"/>
          <w:sz w:val="32"/>
          <w:szCs w:val="32"/>
        </w:rPr>
        <w:t xml:space="preserve">  企业事业单位有下列情形之一的，应当进行专利检索分析：</w:t>
      </w:r>
    </w:p>
    <w:p w:rsidR="00BE2E04" w:rsidRPr="00204F19" w:rsidRDefault="00E64488" w:rsidP="00204F19">
      <w:pPr>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（一）研究开发新技术、新产品、新工艺；</w:t>
      </w:r>
    </w:p>
    <w:p w:rsidR="00BE2E04" w:rsidRPr="00204F19" w:rsidRDefault="00E64488" w:rsidP="00204F19">
      <w:pPr>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（二）进行涉及专利的技术贸易；</w:t>
      </w:r>
    </w:p>
    <w:p w:rsidR="00BE2E04" w:rsidRPr="00204F19" w:rsidRDefault="00E64488" w:rsidP="00204F19">
      <w:pPr>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（三）以专利资产投资入股；</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（四）法律、法规规定的其他情形。</w:t>
      </w:r>
    </w:p>
    <w:p w:rsidR="00BE2E04" w:rsidRPr="00204F19" w:rsidRDefault="00E64488" w:rsidP="00B95E4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第三十三条</w:t>
      </w:r>
      <w:r w:rsidRPr="00204F19">
        <w:rPr>
          <w:rFonts w:ascii="仿宋_GB2312" w:eastAsia="仿宋_GB2312" w:hAnsiTheme="minorEastAsia" w:cstheme="minorEastAsia" w:hint="eastAsia"/>
          <w:bCs/>
          <w:color w:val="000000"/>
          <w:sz w:val="32"/>
          <w:szCs w:val="32"/>
        </w:rPr>
        <w:t xml:space="preserve">  公民、法人和其他组织有下列情形之一的，应当提供专利权有效证明：</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（一）组织标注专利标识的商品进入商场、超市等市场销售的；</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（二）委托广告经营者设计、制作、发布的广告，内容标注专利标识的；</w:t>
      </w:r>
    </w:p>
    <w:p w:rsidR="00BE2E04" w:rsidRPr="00204F19" w:rsidRDefault="00E64488" w:rsidP="00204F19">
      <w:pPr>
        <w:widowControl/>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（三）组织推广专利技术的；</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（四）进行专利资产评估和办理专利权质押的；</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lastRenderedPageBreak/>
        <w:t>（五）请求海关保护专利产品进出口的；</w:t>
      </w:r>
    </w:p>
    <w:p w:rsidR="00BE2E04" w:rsidRPr="00204F19" w:rsidRDefault="00E64488" w:rsidP="00204F19">
      <w:pPr>
        <w:tabs>
          <w:tab w:val="left" w:pos="5760"/>
        </w:tabs>
        <w:snapToGrid w:val="0"/>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（六）法律、法规规定的其他情形。</w:t>
      </w:r>
    </w:p>
    <w:p w:rsidR="00BE2E04" w:rsidRPr="00204F19" w:rsidRDefault="00BE2E04" w:rsidP="00204F19">
      <w:pPr>
        <w:spacing w:line="560" w:lineRule="exact"/>
        <w:ind w:firstLine="600"/>
        <w:jc w:val="center"/>
        <w:rPr>
          <w:rFonts w:ascii="仿宋_GB2312" w:eastAsia="仿宋_GB2312" w:hAnsiTheme="minorEastAsia" w:cstheme="minorEastAsia"/>
          <w:bCs/>
          <w:color w:val="000000"/>
          <w:sz w:val="32"/>
          <w:szCs w:val="32"/>
        </w:rPr>
      </w:pPr>
    </w:p>
    <w:p w:rsidR="00BE2E04" w:rsidRPr="00204F19" w:rsidRDefault="00E64488" w:rsidP="00B95E49">
      <w:pPr>
        <w:spacing w:line="560" w:lineRule="exact"/>
        <w:ind w:firstLineChars="985" w:firstLine="3152"/>
        <w:rPr>
          <w:rFonts w:ascii="黑体" w:eastAsia="黑体" w:hAnsi="黑体" w:cs="黑体"/>
          <w:b/>
          <w:sz w:val="32"/>
          <w:szCs w:val="32"/>
        </w:rPr>
      </w:pPr>
      <w:r w:rsidRPr="00B95E49">
        <w:rPr>
          <w:rFonts w:ascii="黑体" w:eastAsia="黑体" w:hAnsi="黑体" w:cs="黑体" w:hint="eastAsia"/>
          <w:sz w:val="32"/>
          <w:szCs w:val="32"/>
        </w:rPr>
        <w:t>第六章</w:t>
      </w:r>
      <w:r w:rsidRPr="00204F19">
        <w:rPr>
          <w:rFonts w:ascii="黑体" w:eastAsia="黑体" w:hAnsi="黑体" w:cs="黑体" w:hint="eastAsia"/>
          <w:b/>
          <w:sz w:val="32"/>
          <w:szCs w:val="32"/>
        </w:rPr>
        <w:t xml:space="preserve">  </w:t>
      </w:r>
      <w:r w:rsidRPr="00B95E49">
        <w:rPr>
          <w:rFonts w:ascii="黑体" w:eastAsia="黑体" w:hAnsi="黑体" w:cs="黑体" w:hint="eastAsia"/>
          <w:sz w:val="32"/>
          <w:szCs w:val="32"/>
        </w:rPr>
        <w:t>专利服务</w:t>
      </w:r>
    </w:p>
    <w:p w:rsidR="00BE2E04" w:rsidRPr="00204F19" w:rsidRDefault="00BE2E04" w:rsidP="00204F19">
      <w:pPr>
        <w:spacing w:line="560" w:lineRule="exact"/>
        <w:ind w:firstLine="600"/>
        <w:jc w:val="center"/>
        <w:rPr>
          <w:rFonts w:ascii="黑体" w:eastAsia="黑体" w:hAnsi="黑体" w:cs="黑体"/>
          <w:b/>
          <w:sz w:val="32"/>
          <w:szCs w:val="32"/>
        </w:rPr>
      </w:pPr>
    </w:p>
    <w:p w:rsidR="00BE2E04" w:rsidRPr="00204F19" w:rsidRDefault="00E64488" w:rsidP="00204F19">
      <w:pPr>
        <w:tabs>
          <w:tab w:val="left" w:pos="5760"/>
        </w:tabs>
        <w:snapToGrid w:val="0"/>
        <w:spacing w:line="560" w:lineRule="exact"/>
        <w:ind w:firstLine="555"/>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第三十四条</w:t>
      </w:r>
      <w:r w:rsidRPr="00204F19">
        <w:rPr>
          <w:rFonts w:ascii="仿宋_GB2312" w:eastAsia="仿宋_GB2312" w:hAnsiTheme="minorEastAsia" w:cstheme="minorEastAsia" w:hint="eastAsia"/>
          <w:bCs/>
          <w:color w:val="000000"/>
          <w:sz w:val="32"/>
          <w:szCs w:val="32"/>
        </w:rPr>
        <w:t xml:space="preserve">  自治区专利工作部门应当会同有关部门建立专利预警机制和专利公共服务平台，监测和通报重点区域、行业、产业和技术领域的国内外专利状况、发展趋势和竞争态势,为专利创造和运用提供政策指导、技术咨询、信息共享等服务。</w:t>
      </w:r>
    </w:p>
    <w:p w:rsidR="00BE2E04" w:rsidRPr="00204F19" w:rsidRDefault="00E64488" w:rsidP="00B95E49">
      <w:pPr>
        <w:widowControl/>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第三十五条</w:t>
      </w:r>
      <w:r w:rsidR="00B95E49">
        <w:rPr>
          <w:rFonts w:ascii="仿宋_GB2312" w:eastAsia="仿宋_GB2312" w:hAnsiTheme="minorEastAsia" w:cstheme="minorEastAsia" w:hint="eastAsia"/>
          <w:bCs/>
          <w:color w:val="000000"/>
          <w:sz w:val="32"/>
          <w:szCs w:val="32"/>
        </w:rPr>
        <w:t xml:space="preserve">  </w:t>
      </w:r>
      <w:r w:rsidRPr="00204F19">
        <w:rPr>
          <w:rFonts w:ascii="仿宋_GB2312" w:eastAsia="仿宋_GB2312" w:hAnsiTheme="minorEastAsia" w:cstheme="minorEastAsia" w:hint="eastAsia"/>
          <w:bCs/>
          <w:color w:val="000000"/>
          <w:sz w:val="32"/>
          <w:szCs w:val="32"/>
        </w:rPr>
        <w:t>县级以上人民政府管理专利工作的部门应当建立专利维权援助机制，依法开展专利维权服务，为公民、法人和其他组织提供专利维权的信息、法律、技术等帮助。</w:t>
      </w:r>
    </w:p>
    <w:p w:rsidR="00BE2E04" w:rsidRPr="00204F19" w:rsidRDefault="00E64488" w:rsidP="00204F19">
      <w:pPr>
        <w:widowControl/>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鼓励专利维权援助机构、专利中介服务机构、高等院校、科研机构、社会团体为公民、法人和其他组织提供专利维权援助。</w:t>
      </w:r>
    </w:p>
    <w:p w:rsidR="00BE2E04" w:rsidRPr="00204F19" w:rsidRDefault="00E64488" w:rsidP="00B95E49">
      <w:pPr>
        <w:widowControl/>
        <w:spacing w:line="560" w:lineRule="exact"/>
        <w:ind w:firstLineChars="200" w:firstLine="640"/>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第三十六条</w:t>
      </w:r>
      <w:r w:rsidR="00B95E4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县级以上人民政府及其有关部门应当建立专利人才培养机制，将专利知识培训纳入相关公务员和专业技术人员继续教育内容。</w:t>
      </w:r>
    </w:p>
    <w:p w:rsidR="00BE2E04" w:rsidRPr="00204F19" w:rsidRDefault="00E64488" w:rsidP="00204F19">
      <w:pPr>
        <w:widowControl/>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鼓励有条件的高等学校开设专利知识课程，开展专利知识普及教育。</w:t>
      </w:r>
    </w:p>
    <w:p w:rsidR="00BE2E04" w:rsidRPr="00204F19" w:rsidRDefault="00E64488" w:rsidP="00B95E49">
      <w:pPr>
        <w:spacing w:line="560" w:lineRule="exact"/>
        <w:ind w:firstLineChars="237" w:firstLine="758"/>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第三十七条</w:t>
      </w:r>
      <w:r w:rsidR="00B95E4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行业协会、商会等社会组织应当为会员的专利创造、申请、保护、运用、维权等提供指导和帮助。</w:t>
      </w:r>
    </w:p>
    <w:p w:rsidR="00BE2E04" w:rsidRPr="00204F19" w:rsidRDefault="00E64488" w:rsidP="00B95E49">
      <w:pPr>
        <w:tabs>
          <w:tab w:val="left" w:pos="5760"/>
        </w:tabs>
        <w:snapToGrid w:val="0"/>
        <w:spacing w:line="560" w:lineRule="exact"/>
        <w:ind w:firstLineChars="212" w:firstLine="678"/>
        <w:rPr>
          <w:rFonts w:ascii="仿宋_GB2312" w:eastAsia="仿宋_GB2312" w:hAnsiTheme="minorEastAsia" w:cstheme="minorEastAsia"/>
          <w:bCs/>
          <w:color w:val="000000"/>
          <w:sz w:val="32"/>
          <w:szCs w:val="32"/>
        </w:rPr>
      </w:pPr>
      <w:r w:rsidRPr="00B95E49">
        <w:rPr>
          <w:rFonts w:ascii="黑体" w:eastAsia="黑体" w:hAnsi="黑体" w:cs="黑体" w:hint="eastAsia"/>
          <w:sz w:val="32"/>
          <w:szCs w:val="32"/>
        </w:rPr>
        <w:t>第三十八条</w:t>
      </w:r>
      <w:r w:rsidR="00B95E49">
        <w:rPr>
          <w:rFonts w:ascii="黑体" w:eastAsia="黑体" w:hAnsi="黑体" w:cs="黑体" w:hint="eastAsia"/>
          <w:b/>
          <w:sz w:val="32"/>
          <w:szCs w:val="32"/>
        </w:rPr>
        <w:t xml:space="preserve">  </w:t>
      </w:r>
      <w:r w:rsidRPr="00204F19">
        <w:rPr>
          <w:rFonts w:ascii="仿宋_GB2312" w:eastAsia="仿宋_GB2312" w:hAnsiTheme="minorEastAsia" w:cstheme="minorEastAsia" w:hint="eastAsia"/>
          <w:bCs/>
          <w:color w:val="000000"/>
          <w:sz w:val="32"/>
          <w:szCs w:val="32"/>
        </w:rPr>
        <w:t>鼓励发展专利代理、检索、评估、鉴定及交易</w:t>
      </w:r>
      <w:r w:rsidRPr="00204F19">
        <w:rPr>
          <w:rFonts w:ascii="仿宋_GB2312" w:eastAsia="仿宋_GB2312" w:hAnsiTheme="minorEastAsia" w:cstheme="minorEastAsia" w:hint="eastAsia"/>
          <w:bCs/>
          <w:color w:val="000000"/>
          <w:sz w:val="32"/>
          <w:szCs w:val="32"/>
        </w:rPr>
        <w:lastRenderedPageBreak/>
        <w:t>等专利中介服务。</w:t>
      </w:r>
    </w:p>
    <w:p w:rsidR="00BE2E04" w:rsidRPr="00204F19" w:rsidRDefault="00E64488" w:rsidP="00204F19">
      <w:pPr>
        <w:tabs>
          <w:tab w:val="left" w:pos="5760"/>
        </w:tabs>
        <w:snapToGrid w:val="0"/>
        <w:spacing w:line="560" w:lineRule="exact"/>
        <w:ind w:firstLineChars="211" w:firstLine="675"/>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专利代理、专利资产评估、专利信息咨询等专利中介服务机构不得从事下列行为：</w:t>
      </w:r>
    </w:p>
    <w:p w:rsidR="00BE2E04" w:rsidRPr="00204F19" w:rsidRDefault="00E64488" w:rsidP="00204F19">
      <w:pPr>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（一）出具虚假报告及虚假证明文件；</w:t>
      </w:r>
    </w:p>
    <w:p w:rsidR="00BE2E04" w:rsidRPr="00204F19" w:rsidRDefault="00E64488" w:rsidP="00204F19">
      <w:pPr>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（二）以欺骗、误导等手段招揽业务；</w:t>
      </w:r>
    </w:p>
    <w:p w:rsidR="00BE2E04" w:rsidRPr="00204F19" w:rsidRDefault="00E64488" w:rsidP="00204F19">
      <w:pPr>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（三）与当事人串通，损害社会公共利益或者第三人利益；</w:t>
      </w:r>
    </w:p>
    <w:p w:rsidR="00BE2E04" w:rsidRPr="00204F19" w:rsidRDefault="00E64488" w:rsidP="00204F19">
      <w:pPr>
        <w:spacing w:line="560" w:lineRule="exact"/>
        <w:ind w:firstLineChars="200" w:firstLine="64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（四）泄露当事人的商业秘密；</w:t>
      </w:r>
    </w:p>
    <w:p w:rsidR="00BE2E04" w:rsidRPr="00204F19" w:rsidRDefault="00E64488" w:rsidP="00204F19">
      <w:pPr>
        <w:spacing w:line="560" w:lineRule="exact"/>
        <w:ind w:firstLine="600"/>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（五）法律、法规禁止实施的其他行为。</w:t>
      </w:r>
    </w:p>
    <w:p w:rsidR="00BE2E04" w:rsidRPr="00204F19" w:rsidRDefault="00BE2E04" w:rsidP="00204F19">
      <w:pPr>
        <w:spacing w:line="560" w:lineRule="exact"/>
        <w:ind w:firstLine="600"/>
        <w:rPr>
          <w:rFonts w:ascii="仿宋_GB2312" w:eastAsia="仿宋_GB2312" w:hAnsiTheme="minorEastAsia" w:cstheme="minorEastAsia"/>
          <w:bCs/>
          <w:color w:val="000000"/>
          <w:sz w:val="32"/>
          <w:szCs w:val="32"/>
        </w:rPr>
      </w:pPr>
    </w:p>
    <w:p w:rsidR="00BE2E04" w:rsidRPr="00204F19" w:rsidRDefault="00E64488" w:rsidP="00204F19">
      <w:pPr>
        <w:spacing w:line="560" w:lineRule="exact"/>
        <w:jc w:val="center"/>
        <w:rPr>
          <w:rFonts w:ascii="黑体" w:eastAsia="黑体" w:hAnsi="黑体" w:cs="黑体"/>
          <w:b/>
          <w:sz w:val="32"/>
          <w:szCs w:val="32"/>
        </w:rPr>
      </w:pPr>
      <w:r w:rsidRPr="00B95E49">
        <w:rPr>
          <w:rFonts w:ascii="黑体" w:eastAsia="黑体" w:hAnsi="黑体" w:cs="黑体" w:hint="eastAsia"/>
          <w:sz w:val="32"/>
          <w:szCs w:val="32"/>
        </w:rPr>
        <w:t>第七章</w:t>
      </w:r>
      <w:r w:rsidR="00B95E49">
        <w:rPr>
          <w:rFonts w:ascii="黑体" w:eastAsia="黑体" w:hAnsi="黑体" w:cs="黑体" w:hint="eastAsia"/>
          <w:b/>
          <w:sz w:val="32"/>
          <w:szCs w:val="32"/>
        </w:rPr>
        <w:t xml:space="preserve">  </w:t>
      </w:r>
      <w:r w:rsidRPr="00B95E49">
        <w:rPr>
          <w:rFonts w:ascii="黑体" w:eastAsia="黑体" w:hAnsi="黑体" w:cs="黑体" w:hint="eastAsia"/>
          <w:sz w:val="32"/>
          <w:szCs w:val="32"/>
        </w:rPr>
        <w:t>法律责任</w:t>
      </w:r>
    </w:p>
    <w:p w:rsidR="00BE2E04" w:rsidRPr="00204F19" w:rsidRDefault="00BE2E04" w:rsidP="00204F19">
      <w:pPr>
        <w:tabs>
          <w:tab w:val="left" w:pos="5760"/>
        </w:tabs>
        <w:spacing w:line="560" w:lineRule="exact"/>
        <w:rPr>
          <w:rFonts w:ascii="仿宋_GB2312" w:eastAsia="仿宋_GB2312" w:hAnsiTheme="minorEastAsia" w:cstheme="minorEastAsia"/>
          <w:bCs/>
          <w:color w:val="000000"/>
          <w:sz w:val="32"/>
          <w:szCs w:val="32"/>
        </w:rPr>
      </w:pPr>
    </w:p>
    <w:p w:rsidR="00BE2E04" w:rsidRPr="00204F19" w:rsidRDefault="00E64488" w:rsidP="00204F19">
      <w:pPr>
        <w:pStyle w:val="p0"/>
        <w:spacing w:line="560" w:lineRule="exact"/>
        <w:ind w:firstLine="627"/>
        <w:rPr>
          <w:rFonts w:ascii="仿宋_GB2312" w:eastAsia="仿宋_GB2312" w:hAnsiTheme="minorEastAsia" w:cstheme="minorEastAsia"/>
          <w:bCs/>
          <w:color w:val="000000"/>
          <w:kern w:val="2"/>
          <w:sz w:val="32"/>
          <w:szCs w:val="32"/>
        </w:rPr>
      </w:pPr>
      <w:r w:rsidRPr="00B95E49">
        <w:rPr>
          <w:rFonts w:ascii="黑体" w:eastAsia="黑体" w:hAnsi="黑体" w:cs="黑体" w:hint="eastAsia"/>
          <w:kern w:val="2"/>
          <w:sz w:val="32"/>
          <w:szCs w:val="32"/>
        </w:rPr>
        <w:t>第三十九条</w:t>
      </w:r>
      <w:r w:rsidRPr="00204F19">
        <w:rPr>
          <w:rFonts w:ascii="黑体" w:eastAsia="黑体" w:hAnsi="黑体" w:cs="黑体" w:hint="eastAsia"/>
          <w:b/>
          <w:kern w:val="2"/>
          <w:sz w:val="32"/>
          <w:szCs w:val="32"/>
        </w:rPr>
        <w:t xml:space="preserve"> </w:t>
      </w:r>
      <w:r w:rsidRPr="00204F19">
        <w:rPr>
          <w:rFonts w:ascii="仿宋_GB2312" w:eastAsia="仿宋_GB2312" w:hAnsiTheme="minorEastAsia" w:cstheme="minorEastAsia" w:hint="eastAsia"/>
          <w:bCs/>
          <w:color w:val="000000"/>
          <w:kern w:val="2"/>
          <w:sz w:val="32"/>
          <w:szCs w:val="32"/>
        </w:rPr>
        <w:t xml:space="preserve"> 违反本条例第二十三条规定，非法实施他人专利的，依照《中华人民共和国专利法》第六十条的规定进行处理；为非法实施他人专利提供便利条件的，由专利工作部门责令停止该行为。</w:t>
      </w:r>
    </w:p>
    <w:p w:rsidR="00BE2E04" w:rsidRPr="00204F19" w:rsidRDefault="00E64488" w:rsidP="00204F19">
      <w:pPr>
        <w:pStyle w:val="p0"/>
        <w:spacing w:line="560" w:lineRule="exact"/>
        <w:ind w:firstLine="627"/>
        <w:rPr>
          <w:rFonts w:ascii="仿宋_GB2312" w:eastAsia="仿宋_GB2312" w:hAnsiTheme="minorEastAsia" w:cstheme="minorEastAsia"/>
          <w:bCs/>
          <w:color w:val="000000"/>
          <w:kern w:val="2"/>
          <w:sz w:val="32"/>
          <w:szCs w:val="32"/>
        </w:rPr>
      </w:pPr>
      <w:r w:rsidRPr="00204F19">
        <w:rPr>
          <w:rFonts w:ascii="仿宋_GB2312" w:eastAsia="仿宋_GB2312" w:hAnsiTheme="minorEastAsia" w:cstheme="minorEastAsia" w:hint="eastAsia"/>
          <w:bCs/>
          <w:color w:val="000000"/>
          <w:kern w:val="2"/>
          <w:sz w:val="32"/>
          <w:szCs w:val="32"/>
        </w:rPr>
        <w:t>假冒专利的，依照《中华人民共和国专利法》第六十三条规定查处；明知是假冒专利行为而为其提供便利条件的，由专利工作部门责令改正，并处一千元以上三万元以下罚款。</w:t>
      </w:r>
    </w:p>
    <w:p w:rsidR="00BE2E04" w:rsidRPr="00204F19" w:rsidRDefault="00E64488" w:rsidP="00204F19">
      <w:pPr>
        <w:pStyle w:val="p0"/>
        <w:shd w:val="clear" w:color="auto" w:fill="FFFFFF"/>
        <w:spacing w:line="560" w:lineRule="exact"/>
        <w:ind w:firstLine="645"/>
        <w:rPr>
          <w:rFonts w:ascii="仿宋_GB2312" w:eastAsia="仿宋_GB2312" w:hAnsiTheme="minorEastAsia" w:cstheme="minorEastAsia"/>
          <w:bCs/>
          <w:color w:val="000000"/>
          <w:kern w:val="2"/>
          <w:sz w:val="32"/>
          <w:szCs w:val="32"/>
        </w:rPr>
      </w:pPr>
      <w:r w:rsidRPr="00B95E49">
        <w:rPr>
          <w:rFonts w:ascii="黑体" w:eastAsia="黑体" w:hAnsi="黑体" w:cs="黑体" w:hint="eastAsia"/>
          <w:kern w:val="2"/>
          <w:sz w:val="32"/>
          <w:szCs w:val="32"/>
        </w:rPr>
        <w:t>第四十条</w:t>
      </w:r>
      <w:r w:rsidRPr="00204F19">
        <w:rPr>
          <w:rFonts w:ascii="黑体" w:eastAsia="黑体" w:hAnsi="黑体" w:cs="黑体" w:hint="eastAsia"/>
          <w:b/>
          <w:kern w:val="2"/>
          <w:sz w:val="32"/>
          <w:szCs w:val="32"/>
        </w:rPr>
        <w:t xml:space="preserve"> </w:t>
      </w:r>
      <w:r w:rsidRPr="00204F19">
        <w:rPr>
          <w:rFonts w:ascii="仿宋_GB2312" w:eastAsia="仿宋_GB2312" w:hAnsiTheme="minorEastAsia" w:cstheme="minorEastAsia" w:hint="eastAsia"/>
          <w:bCs/>
          <w:color w:val="000000"/>
          <w:kern w:val="2"/>
          <w:sz w:val="32"/>
          <w:szCs w:val="32"/>
        </w:rPr>
        <w:t xml:space="preserve"> 专利侵权纠纷的行政处理决定生效后，侵权人再次侵犯同一专利权，扰乱专利管理秩序的，由专利工作部门责令改正，可以处一万元以上二十万元以下罚款。有违法所得的，没收违法所得。</w:t>
      </w:r>
    </w:p>
    <w:p w:rsidR="00BE2E04" w:rsidRPr="00204F19" w:rsidRDefault="00E64488" w:rsidP="00204F19">
      <w:pPr>
        <w:pStyle w:val="p0"/>
        <w:spacing w:line="560" w:lineRule="exact"/>
        <w:ind w:firstLine="645"/>
        <w:rPr>
          <w:rFonts w:ascii="仿宋_GB2312" w:eastAsia="仿宋_GB2312" w:hAnsiTheme="minorEastAsia" w:cstheme="minorEastAsia"/>
          <w:bCs/>
          <w:color w:val="000000"/>
          <w:kern w:val="2"/>
          <w:sz w:val="32"/>
          <w:szCs w:val="32"/>
        </w:rPr>
      </w:pPr>
      <w:r w:rsidRPr="00B95E49">
        <w:rPr>
          <w:rFonts w:ascii="黑体" w:eastAsia="黑体" w:hAnsi="黑体" w:cs="黑体" w:hint="eastAsia"/>
          <w:kern w:val="2"/>
          <w:sz w:val="32"/>
          <w:szCs w:val="32"/>
        </w:rPr>
        <w:lastRenderedPageBreak/>
        <w:t>第四十一条</w:t>
      </w:r>
      <w:r w:rsidRPr="00204F19">
        <w:rPr>
          <w:rFonts w:ascii="黑体" w:eastAsia="黑体" w:hAnsi="黑体" w:cs="黑体" w:hint="eastAsia"/>
          <w:b/>
          <w:kern w:val="2"/>
          <w:sz w:val="32"/>
          <w:szCs w:val="32"/>
        </w:rPr>
        <w:t xml:space="preserve"> </w:t>
      </w:r>
      <w:r w:rsidRPr="00204F19">
        <w:rPr>
          <w:rFonts w:ascii="仿宋_GB2312" w:eastAsia="仿宋_GB2312" w:hAnsiTheme="minorEastAsia" w:cstheme="minorEastAsia" w:hint="eastAsia"/>
          <w:bCs/>
          <w:color w:val="000000"/>
          <w:kern w:val="2"/>
          <w:sz w:val="32"/>
          <w:szCs w:val="32"/>
        </w:rPr>
        <w:t xml:space="preserve"> 违反本条例第二十七条第二款规定，会展主办方未履行查验职责，致使假冒专利产品、专利技术参展的，由专利工作部门责令改正；拒不改正的，处两千元以上一万元以下罚款。</w:t>
      </w:r>
    </w:p>
    <w:p w:rsidR="00BE2E04" w:rsidRPr="00204F19" w:rsidRDefault="00E64488" w:rsidP="00204F19">
      <w:pPr>
        <w:pStyle w:val="p0"/>
        <w:shd w:val="clear" w:color="auto" w:fill="FFFFFF"/>
        <w:spacing w:line="560" w:lineRule="exact"/>
        <w:ind w:firstLine="645"/>
        <w:rPr>
          <w:rFonts w:ascii="仿宋_GB2312" w:eastAsia="仿宋_GB2312" w:hAnsiTheme="minorEastAsia" w:cstheme="minorEastAsia"/>
          <w:bCs/>
          <w:color w:val="000000"/>
          <w:kern w:val="2"/>
          <w:sz w:val="32"/>
          <w:szCs w:val="32"/>
        </w:rPr>
      </w:pPr>
      <w:r w:rsidRPr="00B95E49">
        <w:rPr>
          <w:rFonts w:ascii="黑体" w:eastAsia="黑体" w:hAnsi="黑体" w:cs="黑体" w:hint="eastAsia"/>
          <w:kern w:val="2"/>
          <w:sz w:val="32"/>
          <w:szCs w:val="32"/>
        </w:rPr>
        <w:t>第四十二条</w:t>
      </w:r>
      <w:r w:rsidRPr="00204F19">
        <w:rPr>
          <w:rFonts w:ascii="黑体" w:eastAsia="黑体" w:hAnsi="黑体" w:cs="黑体" w:hint="eastAsia"/>
          <w:b/>
          <w:kern w:val="2"/>
          <w:sz w:val="32"/>
          <w:szCs w:val="32"/>
        </w:rPr>
        <w:t xml:space="preserve"> </w:t>
      </w:r>
      <w:r w:rsidRPr="00204F19">
        <w:rPr>
          <w:rFonts w:ascii="仿宋_GB2312" w:eastAsia="仿宋_GB2312" w:hAnsiTheme="minorEastAsia" w:cstheme="minorEastAsia" w:hint="eastAsia"/>
          <w:bCs/>
          <w:color w:val="000000"/>
          <w:kern w:val="2"/>
          <w:sz w:val="32"/>
          <w:szCs w:val="32"/>
        </w:rPr>
        <w:t xml:space="preserve"> 违反本条例第三十条规定，县级以上人民政府及其有关部门未按照规定进行专利审议，导致技术盲目引进、重复研发、流失或者侵犯、滥用专利权的，由上一级人民政府或者行政监察机关责令限期改正；情节严重的，对直接负责的主管人员和其他直接责任人员依法给予处分。 </w:t>
      </w:r>
    </w:p>
    <w:p w:rsidR="00BE2E04" w:rsidRPr="00204F19" w:rsidRDefault="00E64488" w:rsidP="00204F19">
      <w:pPr>
        <w:pStyle w:val="p0"/>
        <w:spacing w:line="560" w:lineRule="exact"/>
        <w:ind w:firstLine="637"/>
        <w:rPr>
          <w:rFonts w:ascii="仿宋_GB2312" w:eastAsia="仿宋_GB2312" w:hAnsiTheme="minorEastAsia" w:cstheme="minorEastAsia"/>
          <w:bCs/>
          <w:color w:val="000000"/>
          <w:kern w:val="2"/>
          <w:sz w:val="32"/>
          <w:szCs w:val="32"/>
        </w:rPr>
      </w:pPr>
      <w:r w:rsidRPr="00B95E49">
        <w:rPr>
          <w:rFonts w:ascii="黑体" w:eastAsia="黑体" w:hAnsi="黑体" w:cs="黑体" w:hint="eastAsia"/>
          <w:kern w:val="2"/>
          <w:sz w:val="32"/>
          <w:szCs w:val="32"/>
        </w:rPr>
        <w:t>第四十三条</w:t>
      </w:r>
      <w:r w:rsidRPr="00204F19">
        <w:rPr>
          <w:rFonts w:ascii="仿宋_GB2312" w:eastAsia="仿宋_GB2312" w:hAnsiTheme="minorEastAsia" w:cstheme="minorEastAsia" w:hint="eastAsia"/>
          <w:bCs/>
          <w:color w:val="000000"/>
          <w:kern w:val="2"/>
          <w:sz w:val="32"/>
          <w:szCs w:val="32"/>
        </w:rPr>
        <w:t xml:space="preserve">  违反本条例第三十一条规定，国有资产占有单位对其拥有的专利资产未进行资产评估的，由履行出资人职责的机构或者有关部门责令限期改正。</w:t>
      </w:r>
    </w:p>
    <w:p w:rsidR="00BE2E04" w:rsidRPr="00204F19" w:rsidRDefault="00E64488" w:rsidP="00204F19">
      <w:pPr>
        <w:pStyle w:val="p0"/>
        <w:spacing w:line="560" w:lineRule="exact"/>
        <w:ind w:firstLine="637"/>
        <w:rPr>
          <w:rFonts w:ascii="仿宋_GB2312" w:eastAsia="仿宋_GB2312" w:hAnsiTheme="minorEastAsia" w:cstheme="minorEastAsia"/>
          <w:bCs/>
          <w:color w:val="000000"/>
          <w:kern w:val="2"/>
          <w:sz w:val="32"/>
          <w:szCs w:val="32"/>
        </w:rPr>
      </w:pPr>
      <w:r w:rsidRPr="00B95E49">
        <w:rPr>
          <w:rFonts w:ascii="黑体" w:eastAsia="黑体" w:hAnsi="黑体" w:cs="黑体" w:hint="eastAsia"/>
          <w:kern w:val="2"/>
          <w:sz w:val="32"/>
          <w:szCs w:val="32"/>
        </w:rPr>
        <w:t>第四十四条</w:t>
      </w:r>
      <w:r w:rsidRPr="00204F19">
        <w:rPr>
          <w:rFonts w:ascii="黑体" w:eastAsia="黑体" w:hAnsi="黑体" w:cs="黑体" w:hint="eastAsia"/>
          <w:b/>
          <w:kern w:val="2"/>
          <w:sz w:val="32"/>
          <w:szCs w:val="32"/>
        </w:rPr>
        <w:t xml:space="preserve">  </w:t>
      </w:r>
      <w:r w:rsidRPr="00204F19">
        <w:rPr>
          <w:rFonts w:ascii="仿宋_GB2312" w:eastAsia="仿宋_GB2312" w:hAnsiTheme="minorEastAsia" w:cstheme="minorEastAsia" w:hint="eastAsia"/>
          <w:bCs/>
          <w:color w:val="000000"/>
          <w:kern w:val="2"/>
          <w:sz w:val="32"/>
          <w:szCs w:val="32"/>
        </w:rPr>
        <w:t>违反本条例第三十八条第二款规定，从事专利服务的中介机构及其工作人员出具虚假报告及虚假证明文件、牟取不正当利益的，由专利工作部门依法给予警告；有违法所得的，没收违法所得；情节严重的，由发证机关依法吊销相关证照。给当事人造成损失的，依法承担赔偿责任。</w:t>
      </w:r>
    </w:p>
    <w:p w:rsidR="00BE2E04" w:rsidRPr="00204F19" w:rsidRDefault="00E64488" w:rsidP="00204F19">
      <w:pPr>
        <w:pStyle w:val="p0"/>
        <w:spacing w:line="560" w:lineRule="exact"/>
        <w:ind w:firstLine="637"/>
        <w:rPr>
          <w:rFonts w:ascii="仿宋_GB2312" w:eastAsia="仿宋_GB2312" w:hAnsiTheme="minorEastAsia" w:cstheme="minorEastAsia"/>
          <w:bCs/>
          <w:color w:val="000000"/>
          <w:kern w:val="2"/>
          <w:sz w:val="32"/>
          <w:szCs w:val="32"/>
        </w:rPr>
      </w:pPr>
      <w:r w:rsidRPr="00B95E49">
        <w:rPr>
          <w:rFonts w:ascii="黑体" w:eastAsia="黑体" w:hAnsi="黑体" w:cs="黑体" w:hint="eastAsia"/>
          <w:kern w:val="2"/>
          <w:sz w:val="32"/>
          <w:szCs w:val="32"/>
        </w:rPr>
        <w:t>第四十五条</w:t>
      </w:r>
      <w:r w:rsidRPr="00204F19">
        <w:rPr>
          <w:rFonts w:ascii="黑体" w:eastAsia="黑体" w:hAnsi="黑体" w:cs="黑体" w:hint="eastAsia"/>
          <w:b/>
          <w:kern w:val="2"/>
          <w:sz w:val="32"/>
          <w:szCs w:val="32"/>
        </w:rPr>
        <w:t xml:space="preserve"> </w:t>
      </w:r>
      <w:r w:rsidRPr="00204F19">
        <w:rPr>
          <w:rFonts w:ascii="仿宋_GB2312" w:eastAsia="仿宋_GB2312" w:hAnsiTheme="minorEastAsia" w:cstheme="minorEastAsia" w:hint="eastAsia"/>
          <w:bCs/>
          <w:color w:val="000000"/>
          <w:kern w:val="2"/>
          <w:sz w:val="32"/>
          <w:szCs w:val="32"/>
        </w:rPr>
        <w:t xml:space="preserve"> 县级以上人民政府及其有关部门工作人员在专利工作中滥用职权、玩忽职守、徇私舞弊的，依法给予处分；构成犯罪的，依法追究刑事责任。</w:t>
      </w:r>
    </w:p>
    <w:p w:rsidR="00BE2E04" w:rsidRPr="00204F19" w:rsidRDefault="00E64488" w:rsidP="00204F19">
      <w:pPr>
        <w:pStyle w:val="p0"/>
        <w:spacing w:line="560" w:lineRule="exact"/>
        <w:ind w:firstLine="640"/>
        <w:rPr>
          <w:rFonts w:ascii="仿宋_GB2312" w:eastAsia="仿宋_GB2312" w:hAnsiTheme="minorEastAsia" w:cstheme="minorEastAsia"/>
          <w:bCs/>
          <w:color w:val="000000"/>
          <w:kern w:val="2"/>
          <w:sz w:val="32"/>
          <w:szCs w:val="32"/>
        </w:rPr>
      </w:pPr>
      <w:r w:rsidRPr="00B95E49">
        <w:rPr>
          <w:rFonts w:ascii="黑体" w:eastAsia="黑体" w:hAnsi="黑体" w:cs="黑体" w:hint="eastAsia"/>
          <w:kern w:val="2"/>
          <w:sz w:val="32"/>
          <w:szCs w:val="32"/>
        </w:rPr>
        <w:t>第四十六条</w:t>
      </w:r>
      <w:r w:rsidRPr="00204F19">
        <w:rPr>
          <w:rFonts w:ascii="黑体" w:eastAsia="黑体" w:hAnsi="黑体" w:cs="黑体" w:hint="eastAsia"/>
          <w:b/>
          <w:kern w:val="2"/>
          <w:sz w:val="32"/>
          <w:szCs w:val="32"/>
        </w:rPr>
        <w:t xml:space="preserve"> </w:t>
      </w:r>
      <w:r w:rsidRPr="00204F19">
        <w:rPr>
          <w:rFonts w:ascii="仿宋_GB2312" w:eastAsia="仿宋_GB2312" w:hAnsiTheme="minorEastAsia" w:cstheme="minorEastAsia" w:hint="eastAsia"/>
          <w:bCs/>
          <w:color w:val="000000"/>
          <w:kern w:val="2"/>
          <w:sz w:val="32"/>
          <w:szCs w:val="32"/>
        </w:rPr>
        <w:t xml:space="preserve"> 违反本条例应当给予处罚的其他行为，依照有关法律、法规的规定予以处罚。</w:t>
      </w:r>
    </w:p>
    <w:p w:rsidR="00BE2E04" w:rsidRPr="00204F19" w:rsidRDefault="00BE2E04" w:rsidP="00204F19">
      <w:pPr>
        <w:pStyle w:val="p0"/>
        <w:spacing w:line="560" w:lineRule="exact"/>
        <w:ind w:firstLine="640"/>
        <w:rPr>
          <w:rFonts w:ascii="仿宋_GB2312" w:eastAsia="仿宋_GB2312" w:hAnsiTheme="minorEastAsia" w:cstheme="minorEastAsia"/>
          <w:bCs/>
          <w:color w:val="000000"/>
          <w:kern w:val="2"/>
          <w:sz w:val="32"/>
          <w:szCs w:val="32"/>
        </w:rPr>
      </w:pPr>
    </w:p>
    <w:p w:rsidR="00BE2E04" w:rsidRPr="00204F19" w:rsidRDefault="00E64488" w:rsidP="00204F19">
      <w:pPr>
        <w:autoSpaceDE w:val="0"/>
        <w:autoSpaceDN w:val="0"/>
        <w:spacing w:line="560" w:lineRule="exact"/>
        <w:jc w:val="center"/>
        <w:rPr>
          <w:rFonts w:ascii="黑体" w:eastAsia="黑体" w:hAnsi="黑体" w:cs="黑体"/>
          <w:b/>
          <w:sz w:val="32"/>
          <w:szCs w:val="32"/>
        </w:rPr>
      </w:pPr>
      <w:r w:rsidRPr="00B95E49">
        <w:rPr>
          <w:rFonts w:ascii="黑体" w:eastAsia="黑体" w:hAnsi="黑体" w:cs="黑体" w:hint="eastAsia"/>
          <w:sz w:val="32"/>
          <w:szCs w:val="32"/>
        </w:rPr>
        <w:t>第八章</w:t>
      </w:r>
      <w:r w:rsidRPr="00204F19">
        <w:rPr>
          <w:rFonts w:ascii="黑体" w:eastAsia="黑体" w:hAnsi="黑体" w:cs="黑体" w:hint="eastAsia"/>
          <w:b/>
          <w:sz w:val="32"/>
          <w:szCs w:val="32"/>
        </w:rPr>
        <w:t xml:space="preserve">  </w:t>
      </w:r>
      <w:r w:rsidRPr="00B95E49">
        <w:rPr>
          <w:rFonts w:ascii="黑体" w:eastAsia="黑体" w:hAnsi="黑体" w:cs="黑体" w:hint="eastAsia"/>
          <w:sz w:val="32"/>
          <w:szCs w:val="32"/>
        </w:rPr>
        <w:t>附则</w:t>
      </w:r>
    </w:p>
    <w:p w:rsidR="00BE2E04" w:rsidRPr="00204F19" w:rsidRDefault="00BE2E04" w:rsidP="00204F19">
      <w:pPr>
        <w:autoSpaceDE w:val="0"/>
        <w:autoSpaceDN w:val="0"/>
        <w:spacing w:line="560" w:lineRule="exact"/>
        <w:jc w:val="center"/>
        <w:rPr>
          <w:rFonts w:ascii="仿宋_GB2312" w:eastAsia="仿宋_GB2312" w:hAnsiTheme="minorEastAsia" w:cstheme="minorEastAsia"/>
          <w:bCs/>
          <w:color w:val="000000"/>
          <w:sz w:val="32"/>
          <w:szCs w:val="32"/>
        </w:rPr>
      </w:pPr>
    </w:p>
    <w:p w:rsidR="00BE2E04" w:rsidRPr="00204F19" w:rsidRDefault="00E64488" w:rsidP="00204F19">
      <w:pPr>
        <w:spacing w:line="560" w:lineRule="exact"/>
        <w:rPr>
          <w:rFonts w:ascii="仿宋_GB2312" w:eastAsia="仿宋_GB2312" w:hAnsiTheme="minorEastAsia" w:cstheme="minorEastAsia"/>
          <w:bCs/>
          <w:color w:val="000000"/>
          <w:sz w:val="32"/>
          <w:szCs w:val="32"/>
        </w:rPr>
      </w:pPr>
      <w:r w:rsidRPr="00204F19">
        <w:rPr>
          <w:rFonts w:ascii="仿宋_GB2312" w:eastAsia="仿宋_GB2312" w:hAnsiTheme="minorEastAsia" w:cstheme="minorEastAsia" w:hint="eastAsia"/>
          <w:bCs/>
          <w:color w:val="000000"/>
          <w:sz w:val="32"/>
          <w:szCs w:val="32"/>
        </w:rPr>
        <w:t xml:space="preserve">  </w:t>
      </w:r>
      <w:r w:rsidRPr="00204F19">
        <w:rPr>
          <w:rFonts w:ascii="黑体" w:eastAsia="黑体" w:hAnsi="黑体" w:cs="黑体" w:hint="eastAsia"/>
          <w:b/>
          <w:sz w:val="32"/>
          <w:szCs w:val="32"/>
        </w:rPr>
        <w:t xml:space="preserve">  </w:t>
      </w:r>
      <w:r w:rsidRPr="00B95E49">
        <w:rPr>
          <w:rFonts w:ascii="黑体" w:eastAsia="黑体" w:hAnsi="黑体" w:cs="黑体" w:hint="eastAsia"/>
          <w:sz w:val="32"/>
          <w:szCs w:val="32"/>
        </w:rPr>
        <w:t>第四十七条</w:t>
      </w:r>
      <w:r w:rsidRPr="00204F19">
        <w:rPr>
          <w:rFonts w:ascii="仿宋_GB2312" w:eastAsia="仿宋_GB2312" w:hAnsiTheme="minorEastAsia" w:cstheme="minorEastAsia" w:hint="eastAsia"/>
          <w:bCs/>
          <w:color w:val="000000"/>
          <w:sz w:val="32"/>
          <w:szCs w:val="32"/>
        </w:rPr>
        <w:t xml:space="preserve">  本条例自2012年12月1日起施行</w:t>
      </w:r>
    </w:p>
    <w:p w:rsidR="00BE2E04" w:rsidRPr="00204F19" w:rsidRDefault="00BE2E04" w:rsidP="00204F19">
      <w:pPr>
        <w:adjustRightInd w:val="0"/>
        <w:snapToGrid w:val="0"/>
        <w:spacing w:line="560" w:lineRule="exact"/>
        <w:ind w:firstLineChars="200" w:firstLine="640"/>
        <w:rPr>
          <w:rFonts w:ascii="仿宋_GB2312" w:eastAsia="仿宋_GB2312" w:hAnsiTheme="minorEastAsia" w:cstheme="minorEastAsia"/>
          <w:bCs/>
          <w:color w:val="000000"/>
          <w:sz w:val="32"/>
          <w:szCs w:val="32"/>
        </w:rPr>
      </w:pPr>
    </w:p>
    <w:sectPr w:rsidR="00BE2E04" w:rsidRPr="00204F19" w:rsidSect="00BE2E04">
      <w:footerReference w:type="even" r:id="rId7"/>
      <w:footerReference w:type="default" r:id="rId8"/>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387" w:rsidRDefault="00681387" w:rsidP="00BE2E04">
      <w:r>
        <w:separator/>
      </w:r>
    </w:p>
  </w:endnote>
  <w:endnote w:type="continuationSeparator" w:id="0">
    <w:p w:rsidR="00681387" w:rsidRDefault="00681387" w:rsidP="00BE2E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04" w:rsidRDefault="000232D9">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BE2E04" w:rsidRDefault="00E64488">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0232D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232D9">
                  <w:rPr>
                    <w:rFonts w:ascii="宋体" w:hAnsi="宋体" w:cs="宋体" w:hint="eastAsia"/>
                    <w:sz w:val="28"/>
                    <w:szCs w:val="28"/>
                  </w:rPr>
                  <w:fldChar w:fldCharType="separate"/>
                </w:r>
                <w:r w:rsidR="00B95E49">
                  <w:rPr>
                    <w:rFonts w:ascii="宋体" w:hAnsi="宋体" w:cs="宋体"/>
                    <w:noProof/>
                    <w:sz w:val="28"/>
                    <w:szCs w:val="28"/>
                  </w:rPr>
                  <w:t>2</w:t>
                </w:r>
                <w:r w:rsidR="000232D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04" w:rsidRDefault="000232D9">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BE2E04" w:rsidRDefault="00E64488">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0232D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232D9">
                  <w:rPr>
                    <w:rFonts w:ascii="宋体" w:hAnsi="宋体" w:cs="宋体" w:hint="eastAsia"/>
                    <w:sz w:val="28"/>
                    <w:szCs w:val="28"/>
                  </w:rPr>
                  <w:fldChar w:fldCharType="separate"/>
                </w:r>
                <w:r w:rsidR="00B95E49">
                  <w:rPr>
                    <w:rFonts w:ascii="宋体" w:hAnsi="宋体" w:cs="宋体"/>
                    <w:noProof/>
                    <w:sz w:val="28"/>
                    <w:szCs w:val="28"/>
                  </w:rPr>
                  <w:t>1</w:t>
                </w:r>
                <w:r w:rsidR="000232D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387" w:rsidRDefault="00681387" w:rsidP="00BE2E04">
      <w:r>
        <w:separator/>
      </w:r>
    </w:p>
  </w:footnote>
  <w:footnote w:type="continuationSeparator" w:id="0">
    <w:p w:rsidR="00681387" w:rsidRDefault="00681387" w:rsidP="00BE2E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63964C3"/>
    <w:rsid w:val="000232D9"/>
    <w:rsid w:val="00204F19"/>
    <w:rsid w:val="00681387"/>
    <w:rsid w:val="00B95E49"/>
    <w:rsid w:val="00BE2E04"/>
    <w:rsid w:val="00E64488"/>
    <w:rsid w:val="05097AD0"/>
    <w:rsid w:val="10B63C0C"/>
    <w:rsid w:val="166E52DE"/>
    <w:rsid w:val="280A3758"/>
    <w:rsid w:val="31DD71E5"/>
    <w:rsid w:val="44611165"/>
    <w:rsid w:val="563964C3"/>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E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E2E04"/>
    <w:pPr>
      <w:tabs>
        <w:tab w:val="center" w:pos="4153"/>
        <w:tab w:val="right" w:pos="8306"/>
      </w:tabs>
      <w:snapToGrid w:val="0"/>
      <w:jc w:val="left"/>
    </w:pPr>
    <w:rPr>
      <w:sz w:val="18"/>
    </w:rPr>
  </w:style>
  <w:style w:type="paragraph" w:styleId="a4">
    <w:name w:val="header"/>
    <w:basedOn w:val="a"/>
    <w:qFormat/>
    <w:rsid w:val="00BE2E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rsid w:val="00BE2E04"/>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10</TotalTime>
  <Pages>13</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2017-03-14T08:09:00Z</dcterms:created>
  <dcterms:modified xsi:type="dcterms:W3CDTF">2017-07-31T04:38:00Z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