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唐山市优化营商环境若干规定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（2024年11月6日唐山市第十六届人民代表大会常务委员会第三十次会议通过　2024年11月28日河北省第十四届人民代表大会常务委员会第十二次会议批准）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经营主体合法权益，提高投资吸引力和发展竞争力，推动唐山高质量发展，根据国务院《优化营商环境条例》、《河北省优化营商环境条例》和有关法律、法规的规定，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各级人民政府应当加强对优化营商环境工作的组织领导，建立健全工作机制，完善优化营商环境的政策措施，解决优化营商环境工作中的重大问题。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市、县级人民政府发展改革部门是本行政区域优化营商环境工作的主管部门，负责统筹推动、组织协调、监督指导优化营商环境日常工作。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监察机关、司法机关和政府有关部门、人民团体应当按照各自职责，做好优化营商环境有关工作。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积极融入和服务京津冀协同发展战略，加强与相关地区共建市场一体化监管机制，在市场准入、政务服务“同事同标”等方面开展跨区域合作，扩大政务服务跨区域通办范围，加快推动经营主体生产经营高频办理的许可证件、资质资格跨区域互认通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支持中国（河北）自由贸易试验区曹妃甸片区、唐山高新技术产业开发区等在行政体制、政务服务、投资、贸易、金融等领域，积极运用改革创新办法，先行先试各项政策，发挥引领示范作用。鼓励市直部门将各类首创性工作优先安排在中国（河北）自由贸易试验区曹妃甸片区、唐山高新技术产业开发区等开展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金融监管、税务、海事、海关、边检、民航、邮政等驻唐单位应当依法履行中国（河北）自由贸易试验区曹妃甸片区的监管职责，协助争取上级对口部门支持，推进有关制度创新措施落实。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本市依托河北省统一的企业开办平台，在不改变原登记机关的前提下，由受理申请的首问办理机关指导申请人自愿选择线上或线下方式办理，打破地域限制，推行企业开办“市县同权，全市域通办”。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可以一次性申请办理营业执照、公章刻制、发票申领、参保用工登记、公积金缴存、银行预约开户等业务，申请材料齐全且符合法定形式的，有关单位应当当场办结；不能当场办结的，应当在一个工作日内办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个体工商户转型为企业的，在结清依法应缴纳的税款等、对原有债权债务作出妥善处理、不损害他人合法权益的前提下，可以直接向登记机关申请办理变更登记，并可以根据名称登记相关管理规定最大限度保留原名称中的字号和行业特点；办理变更登记涉及许可事项变更的，在符合法律法规规定且许可实质审批事项不变的前提下，可以直接向相关审批部门申请更换新证或者延续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政务服务事项办理条件应当明确、具体，不得设定模糊性条件和兜底条款。对符合相关条件和要求的政务服务事项实行容缺受理、告知承诺。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线上、线下均可办理的事项，有关机关不得限定办理渠道，办理标准应当一致；对于能够通过部门之间信息共享获取的材料，不得要求经营主体提供；已经在线收取规范化电子材料的，不得要求申请人再提供纸质材料；已经通过线下受理的事项，不得要求补填网上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各级政务服务中心应当设置专用窗口，协调处理申请人的疑难事项和复杂问题。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税务机关应当持续优化税务服务，依法精简办税资料和流程，简并申报缴税次数，压减办税时间，拓宽办税渠道，逐步实现全程网上办税；加强税收政策宣传，充分运用信息化手段，为纳税人、缴费人提供税费信息和政策网上查询、咨询服务，及时对经营主体进行纳税提醒和风险提示，提高税务服务便利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12345政务服务便民热线主管机关和工作机构应当健全投诉举报和受理转办批办制度机制，依法为经营主体提供信息咨询和投诉举报等政务服务。对经营主体有关营商环境的诉求，能够即时答复的，应当即时答复；不能够即时答复且属于受理范围的，应当及时转办、督办。承办单位应当按照规定时限办结，并答复诉求人和反馈政务服务便民热线工作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推行经营主体以专项信用报告替代无违法违规证明服务模式。各有关部门应当编制可以采取以专项信用报告替代无违法违规证明的政府服务清单，明确适用对象和适用场景，为经营主体提供便利、高效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可以在信用中国（河北唐山）网站、幸福唐山APP、政务服务一体化平台等自主打印专项信用报告，替代基本建设投资、消防安全、医疗保障、人社、公安、税务等领域无违法违规证明。经营主体已经提供专项信用报告的，有关单位不得再要求其重复提供相关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各级行政机关和公共服务机构在办理政务服务事项时，能够通过直接取消、告知承诺、数据共享、部门核验等方式实现证明免提交的，不得要求申请人再到本市相关单位开具证明。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公布惠企政策目录清单，建立完善优惠政策免予申报的工作机制，通过政府部门信息共享等方式，对符合条件的经营主体实行优惠政策免予申报、直接享受；确需经营主体提出申请的优惠政策，应当合理设置并公开申请条件，简化申报手续，推行全程网上办理，实现一次申报、快速兑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市、县级人民政府及其有关部门应当通过河北惠企利民政策通平台，为符合条件的经营主体主动精准推送惠企政策，并给予指导帮助。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深化工程建设项目“标准地出让”、“投资承诺制”等改革，建立政府制定标准、部门靠前服务、企业信用承诺、行业有效监管的运行模式，精简工程项目全流程涉及的行政许可、技术审查、中介服务、市政公用服务等事项，优化审批流程，提高审批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优化适应新业态新领域新模式发展需要的市场准入环境，支持经营主体创新发展，因地制宜加快发展新质生产力，建立与市场准入相适应的监管模式，推动形成政府监管、企业自觉、行业自律、社会监督的格局。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海航、海关、商务、海事、边检等部门应当建立跨部门、跨区域的口岸管理协调机制，优化口岸业务办理流程，持续完善口岸功能，支持和推进大宗散货智慧监管平台、集装箱一站式业务办理平台和“智慧口岸、数字国门”场景化试点等智慧港口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支持和推进曹妃甸国际贸易综合服务中心、RCEP唐山企业服务中心建设，提供一站式外贸综合性服务。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政银企合作，建立完善常态化政银企沟通机制，支持、引导金融机构按照可持续、保本微利的原则，建立差异化的利率定价机制，为民营企业、中小微企业开发创新金融产品和业务模式，提高信用贷款、无还本续贷和首贷比例，降低经营主体融资成本，提高融资便利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支持政府性融资担保机构发展，鼓励综合应用风险补偿、担保费补贴、代偿补偿等手段，提升政府性融资担保机构担保能力，为经营主体提供低成本、高效率担保服务。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完善本市融资信用服务平台服务功能，整合共享市场监管、司法、税务、不动产登记、水电气、公积金、社保等涉企信用信息，为经营主体提供融资综合信用服务。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加大上市后备企业培育力度，支持经营主体通过依法发行股票、债券等融资工具扩大直接融资规模。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大力实施人才强市战略，持续优化人才政策，全方位培养、引进、使用、服务人才。在人才队伍建设、用人主体支持、人才发展环境优化等方面提供政策支持。为入唐人才在职称评定、薪酬分配、医疗社保、住房、配偶安置、子女入学等方面提供保障或者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推进青年发展型城市建设，落实高等学校毕业生来唐、留唐、回唐岗前培训、就业补贴、创业补贴等政策。鼓励高等学校毕业生等青年到基层就业、创业。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经营主体与高等学校、科研机构等合作，支持国家级实验室、省级实验室、工程研究中心、协同创新中心等科技创新平台在唐山布局，共建一批具有唐山特色的科技研发平台、中试平台、产业化平台，形成产学研深度融合的创新基础设施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立并完善促进知识产权发展的激励机制，完善知识产权市场化定价和交易机制，鼓励和支持企业自主研发、自主创新，加大知识产权投入，培育高价值专利、高知名度品牌、精品版权，优化企业知识产权国内国外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国家级知识产权保护中心、知识产权海外风险预警平台等建设，加强跨部门、跨区域知识产权执法协作机制，发挥行业协会、仲裁、中介服务等组织和机构的作用，促进知识产权行政保护与司法保护有效衔接，落实知识产权侵权惩罚性赔偿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起草涉及经营主体经济活动的地方性法规、政府规章、规范性文件以及具体政策措施，行政机关和法律、法规授权的具有管理公共事务职能的组织应当依法开展公平竞争审查，保障各类经营主体依法平等使用生产要素、公平参与市场竞争。未经公平竞争审查或者违反公平竞争审查规定情形的，不得出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涉企政策应当保持连续性和相对稳定性。因情势变更或者公共利益确需调整的，应当合理设置过渡期，为经营主体预留必要的适应调整时间，但涉及国家安全和公布后不立即施行将有碍施行的除外。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依法保护经营主体的财产权利、经营权利以及其他合法权益。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违反法定权限、条件、程序和超范围、超数额、超时限对经营主体财产和企业经营者个人财产实施查封、扣押、冻结等强制措施。确需查封、扣押、冻结的，应当依照法律、法规的规定进行，并严格区分违法所得、其他涉案财物与合法财产，法人财产与个人财产，本人财产与案外人财产，在条件允许情况下为经营主体预留必要的流动资金和往来账户，尽可能减少对经营主体正常生产经营活动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根据不同领域特点、风险等级，采取分类监管措施。对直接涉及公共安全和人民群众生命健康等特殊行业、重点领域，依法依规实行全覆盖、全过程重点监管。其他行业、领域应当通过随机抽取检查对象、随机选派执法检查人员、抽查情况以及查处结果及时向社会公开的方式进行。针对同一检查对象的多个检查事项，应当合并或者纳入跨部门联合检查、抽查范围。禁止无法定依据或者未经法定程序，影响、干扰经营主体正常生产经营活动的执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市、县级人民政府应当加强涉企行政执法监督，防止和纠正违法或者不当的行政执法行为，督促有关部门依法履行职责，切实保障经营主体的合法权益。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和有关部门应当健全完善公共法律服务体系，创新公共法律服务模式，整合律师、公证、司法鉴定等公共法律服务资源，针对监督管理中发现的问题，加强对经营主体帮助、指导，为优化营商环境提供全方位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建立健全调解、仲裁、行政裁决、行政复议、诉讼等有机衔接、协调联动、高效便捷的多元化涉企纠纷解决机制，合理配置纠纷化解资源，为经营主体提供适宜的纠纷化解渠道，加大涉企争议化解力度。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支持唐山国际化仲裁平台建设，探索建立与国际贸易投资规则和国际惯例接轨的商事争端解决机制，加强与境外调解机构、仲裁机构交流合作，为经营主体提供涉外法律服务。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加强涉外法律服务机构建设和涉外法律服务人才的培养引进工作，搭建涉外法律服务供需对接平台，支持律师等法律服务人才在服务经营主体境外投资决策、项目评估和风险防范等方面发挥作用。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城市规划、建设和治理，加快城市更新，营造生态优美宜居、城市文明和谐、社会平安稳定、公共服务完善的城市环境和鼓励创新创业、亲商安商的氛围，打造有利于大众创业万众创新、有利于经营主体发展的区域特色营商环境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承和弘扬大钊精神、“特别能战斗”精神、“穷棒子”精神、“当代愚公”精神和“抗震精神”为代表的唐山精神，展现唐山英雄城市、英雄人民的城市形象；传承和弘扬评剧、皮影、乐亭大鼓等非物质文化遗产，丰富文化产品和服务，深化文旅融合和开发，进一步提升唐山文化软实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健全政府守信践诺机制，逐步建立完善政府承诺合法性审查制度和政府失信补偿、赔偿与追究制度，重点治理债务融资、政府采购、招投标、招商引资等领域的政府失信行为，畅通政府失信投诉举报渠道，完善治理长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市、县级人民政府及其有关部门应当支持新闻媒体对营商环境进行舆论监督，及时调查处理损害营商环境的行为，并向社会公开调查处理结果；严厉打击捏造、歪曲事实，造谣诽谤，损害经营主体声誉的行为。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监察机关应当加强对公职人员推动优化营商环境工作的监督，依法查处违法行使职权损害营商环境的行为。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检察机关应当加强对优化营商环境行政执法的法律监督，发现行政机关违法行使职权或者不行使职权，损害经营主体合法权益的，依法督促其纠正。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国家机关及其工作人员违反本规定，不履行优化营商环境职责或者损害营商环境的，应当责令改正，对负有责任的领导人员和直接责任人员给予处分；构成犯罪的，依法追究刑事责任。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公用企业事业单位、中介服务机构以及行业协会、商会违反本规定损害营商环境的，由有关部门责令改正，依法追究法律责任。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国家机关及其工作人员在优化营商环境改革创新工作中，因缺乏经验、先行先试出现失误错误，但是符合下列条件的，按照有关规定从轻、减轻或者免予追责：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（一）符合国家和省确定的改革方向；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（二）未违反法律、法规禁止性规定；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（三）决策程序符合法律、法规规定；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（四）勤勉尽责、未谋取私利；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（五）主动挽回损失、消除不良影响或者有效阻止危害结果发生。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