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广西壮族自治区各级人民代表大会常务委员会规范性文件备案审查条例"/>
      <w:bookmarkEnd w:id="0"/>
      <w:r>
        <w:rPr>
          <w:rFonts w:hint="eastAsia" w:ascii="方正小标宋简体" w:hAnsi="方正小标宋简体" w:eastAsia="方正小标宋简体" w:cs="方正小标宋简体"/>
          <w:color w:val="333333"/>
          <w:sz w:val="44"/>
          <w:szCs w:val="44"/>
          <w:shd w:val="clear" w:color="auto" w:fill="FFFFFF"/>
        </w:rPr>
        <w:t>广西壮族自治区各级人民代表大会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常务委员会规范性文件备案审查条例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（2008年11月28日广西壮族自治区第十一届人民代表大会常务委员会第五次会议通过　根据2016年7月21日广西壮族自治区第十二届人民代表大会常务委员会第二十四次会议《关于修改〈广西壮族自治区各级人民代表大会常务委员会规范性文件备案审查条例〉的决定》第一次修正　根据2024年11月28日广西壮族自治区第十四届人民代表大会常务委员会第十三次会议《关于修改〈广西壮族自治区立法条例〉等五件地方性法规的决定》第二次修正）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审查方式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审查重点内容</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审查程序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处理程序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7" w:name="_GoBack"/>
      <w:bookmarkEnd w:id="67"/>
      <w:r>
        <w:rPr>
          <w:rFonts w:ascii="Times New Roman" w:hAnsi="Times New Roman" w:eastAsia="楷体_GB2312" w:cs="楷体_GB2312"/>
          <w:sz w:val="32"/>
        </w:rPr>
        <w:t>第二节　结果反馈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自治区规范性文件备案审查工作，加强对规范性文件的监督，提高规范性文件质量，维护宪法、法律权威，根据宪法和《中华人民共和国立法法》、《中华人民共和国各级人民代表大会常务委员会监督法》等法律以及《全国人民代表大会常务委员会关于完善和加强备案审查制度的决定》，结合本自治区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自治区各级人民代表大会常务委员会对规范性文件进行备案审查，适用本条例。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本条例所称规范性文件，是指在本行政区域内有关国家机关等制定的涉及公民、法人和其他组织的权利、义务，具有普遍约束力，可以反复适用的文件。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开展备案审查工作应当坚持以习近平新时代中国特色社会主义思想为指导，贯彻习近平法治思想，坚持党的领导、人民当家作主、依法治国有机统一，依照法定权限和程序，坚持有件必备、有备必审、有错必纠，保证党中央决策部署贯彻落实，保障宪法和法律实施，保护公民、法人和其他组织的合法权益，维护国家法制统一，促进制定机关提高规范性文件质量。</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县级以上人民代表大会常务委员会法制工作委员会或者负责法制工作的机构（以下简称备案审查工作机构）负责规范性文件的接收、登记、分送以及审查、处理、综合协调等工作。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县级以上人民代表大会专门委员会、常务委员会其他工作机构（以下简称相关专工委），按照各自职责，负责对有关规范性文件开展同步审查等工作。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县级以上人民代表大会常务委员会办公厅（室）负责规范性文件备案审查的档案管理、信息化建设等工作。</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县级以上人民代表大会常务委员会应当加强对规范性文件备案审查工作的组织领导，加强备案审查制度和能力建设，加强备案审查信息化建设，推动健全备案审查统筹协调、衔接联动等工作机制。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上级人民代表大会常务委员会备案审查工作机构应当加强对下级人民代表大会常务委员会备案审查工作的指导。</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开展备案审查工作应当坚持和发展全过程人民民主，听取制定机关说明情况、反馈意见，广泛听取国家机关、社会团体、企业事业组织、利益相关方和公民的意见，注重发挥专家学者在备案审查工作中的作用。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民意直通车作用，引导社会各方面有序参与备案审查工作，保障人民群众对规范性文件制定和备案审查工作的知情权、参与权、表达权、监督权，自觉接受人民群众监督。</w:t>
      </w:r>
    </w:p>
    <w:p>
      <w:pPr>
        <w:rPr>
          <w:rFonts w:ascii="Times New Roman" w:hAnsi="Times New Roman" w:eastAsia="宋体" w:cs="宋体"/>
          <w:szCs w:val="32"/>
        </w:rPr>
      </w:pPr>
    </w:p>
    <w:p>
      <w:pPr>
        <w:jc w:val="center"/>
        <w:rPr>
          <w:rFonts w:ascii="Times New Roman" w:hAnsi="Times New Roman" w:eastAsia="黑体" w:cs="黑体"/>
          <w:szCs w:val="32"/>
        </w:rPr>
      </w:pPr>
      <w:bookmarkStart w:id="11" w:name="第二章 备案"/>
      <w:bookmarkEnd w:id="11"/>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制定机关应当建立健全工作机制，依照法定权限和程序制定、发布规范性文件，明确负责规范性文件报送备案工作的机构和人员，加强规范性文件报送备案工作。</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（一）自治区、设区的市人民政府制定的规章；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（二）自治区、设区的市、县级人民政府及其办公厅（室）制定的行政规范性文件；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（三）自治区各级监察委员会制定或者会同有关国家机关制定的监察规范性文件；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（四）自治区各级人民法院、人民检察院制定的或者会同有关国家机关制定的司法规范性文件；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（五）依法应当向本级人民代表大会常务委员会报送备案的其他规范性文件。</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（一）设区的市、县级和乡级人民代表大会，设区的市、县级人民代表大会常务委员会制定的规范性文件；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（三）依法应当向上一级人民代表大会常务委员会报送备案的其他规范性文件。</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有关国家机关和组织依照地方性法规、自治条例、单行条例（以下统称法规）的明确要求对专门事项作出的配套规范性文件，应当报送法规制定机关备案；符合本条例第九条规定的，应当同时报送本级人民代表大会常务委员会备案。</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两个以上的制定机关联合制定的规范性文件，由牵头制定机关负责报送备案。</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或者修改情况的说明、制定或者修改规范性文件的主要依据以及其他参考资料等。有公布该规范性文件公告的，还应当报送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规范性文件报送备案的，制定机关应当按照规定的格式标准和要求报送一式两份的纸质备案材料及其电子文本。电子文本应当通过备案审查信息平台报送。</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备案审查工作机构应当自收到备案材料之日起十日内进行形式审查，对符合备案要求的，予以登记、存档。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规范性文件，备案审查工作机构以电子指令形式予以退回并说明理由。对不符合备案材料格式标准和其他备案要求的，备案审查工作机构暂缓办理备案登记，并通知制定机关补充报送备案材料或者重新报送备案；制定机关应当自收到电子指令之日起十日内补充报送备案材料或者重新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备案审查工作机构应当对报送机关的报送工作进行督促检查，并对瞒报、迟报、漏报等情况予以通报。</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县级以上人民代表大会常务委员会应当在每年第一季度通过门户网站向社会公布上一年度备案登记的规范性文件目录。</w:t>
      </w:r>
    </w:p>
    <w:p>
      <w:pPr>
        <w:rPr>
          <w:rFonts w:ascii="Times New Roman" w:hAnsi="Times New Roman" w:eastAsia="宋体" w:cs="宋体"/>
          <w:szCs w:val="32"/>
        </w:rPr>
      </w:pPr>
    </w:p>
    <w:p>
      <w:pPr>
        <w:jc w:val="center"/>
        <w:rPr>
          <w:rFonts w:ascii="Times New Roman" w:hAnsi="Times New Roman" w:eastAsia="黑体" w:cs="黑体"/>
          <w:szCs w:val="32"/>
        </w:rPr>
      </w:pPr>
      <w:bookmarkStart w:id="20" w:name="第三章 审查"/>
      <w:bookmarkEnd w:id="20"/>
      <w:r>
        <w:rPr>
          <w:rFonts w:hint="eastAsia" w:ascii="Times New Roman" w:hAnsi="Times New Roman" w:eastAsia="黑体" w:cs="黑体"/>
          <w:szCs w:val="32"/>
        </w:rPr>
        <w:t>第三章　审　　查</w:t>
      </w:r>
    </w:p>
    <w:p>
      <w:pPr>
        <w:rPr>
          <w:rFonts w:ascii="Times New Roman" w:hAnsi="Times New Roman" w:eastAsia="宋体" w:cs="宋体"/>
          <w:szCs w:val="32"/>
        </w:rPr>
      </w:pPr>
    </w:p>
    <w:p>
      <w:pPr>
        <w:jc w:val="center"/>
        <w:rPr>
          <w:rFonts w:ascii="Times New Roman" w:hAnsi="Times New Roman" w:eastAsia="宋体" w:cs="宋体"/>
          <w:szCs w:val="32"/>
        </w:rPr>
      </w:pPr>
      <w:bookmarkStart w:id="21" w:name="第一节 审查方式"/>
      <w:bookmarkEnd w:id="21"/>
      <w:r>
        <w:rPr>
          <w:rFonts w:hint="eastAsia" w:ascii="Times New Roman" w:hAnsi="Times New Roman" w:eastAsia="宋体" w:cs="宋体"/>
          <w:sz w:val="32"/>
          <w:szCs w:val="32"/>
          <w:lang w:val="en-US"/>
        </w:rPr>
        <w:t>第一节　审查方式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县级以上人民代表大会常务委员会按照有备必审的要求完善审查工作机制，细化审查内容，规范审查程序，综合运用主动审查、依申请审查、移送审查、专项审查和联合审查等方式，依法对规范性文件开展审查。</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代表大会常务委员会应当加强对备案登记的规范性文件的主动审查工作，健全主动审查的工作机制和方式，围绕贯彻落实国家和本地重大决策部署，针对规范性文件中存在的倾向性、典型性问题，突出审查重点，提高主动审查质量和效率。</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二十三条所列情形之一的，可以书面提出审查要求；设区的市、县级人民代表大会常务委员会认为上一级人民代表大会常务委员会接受备案的规范性文件有本条例第二十三条所列情形之一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前款规定以外的其他国家机关、社会团体、企业事业组织以及公民认为规范性文件有本条例第二十三条所列情形之一的，可以向接受规范性文件备案的人民代表大会常务委员会书面提出审查建议。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及其备案审查工作机构应当畅通提出审查要求、审查建议的渠道，优化完善审查要求和审查建议的接收、登记、审查、处理、反馈等工作机制，提高人民群众普遍关注、有重大社会影响的审查要求、审查建议的办理成效。</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有关国家机关发现规范性文件可能存在本条例第二十三条所列情形之一，移送本级人民代表大会常务委员会进行处理的，或者其他备案审查机关移送应当由人民代表大会常务委员会审查处理的审查要求、审查建议的，由备案审查工作机构接收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县级以上人民代表大会常务委员会收到对本级人民政府的工作部门制定的规范性文件提出的审查要求、审查建议的，可以开展审查，或者移送本级人民政府审查。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要求、审查建议，备案审查工作机构应当自收到之日起十日内移送有关备案审查机关处理，并向审查要求、审查建议提起人告知移送情况。备案审查工作机构在移送审查要求、审查建议时，可以向有关机关提出研究处理的意见和建议。</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有下列情形之一的，县级以上人民代表大会常务委员会可以对相关规范性文件进行专项审查：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备案审查工作机构、相关专工委应当加强沟通协作，遇有重要问题和重要情况的，可以共同研究和协调；根据工作需要，可以对规范性文件进行联合审查。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县级以上人民代表大会常务委员会发现规范性文件存在涉及其他备案审查机关工作职责范围的共性问题的，可以与其他备案审查机关开展联合调研或者联合审查，共同研究提出审查意见和建议。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根据区域协调发展的需要，县级以上人民代表大会常务委员会可以建立备案审查协同工作机制，对跨行政区域的规范性文件开展联动监督。</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或者对有关规范性文件组织开展集中清理。备案审查工作机构应当加强对制定机关清理工作的指导和督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根据需要，可以对有关规范性文件组织开展集中清理或者向有关制定机关提出集中清理工作的建议，督促有关国家机关和组织及时制定法规配套规定，修改或者废止规范性文件违反法律法规规定、明显不适当的内容。</w:t>
      </w:r>
    </w:p>
    <w:p>
      <w:pPr>
        <w:rPr>
          <w:rFonts w:ascii="Times New Roman" w:hAnsi="Times New Roman" w:eastAsia="宋体" w:cs="宋体"/>
          <w:szCs w:val="32"/>
        </w:rPr>
      </w:pPr>
    </w:p>
    <w:p>
      <w:pPr>
        <w:jc w:val="center"/>
        <w:rPr>
          <w:rFonts w:ascii="Times New Roman" w:hAnsi="Times New Roman" w:eastAsia="宋体" w:cs="宋体"/>
          <w:szCs w:val="32"/>
        </w:rPr>
      </w:pPr>
      <w:bookmarkStart w:id="29" w:name="第二节 审查重点内容"/>
      <w:bookmarkEnd w:id="29"/>
      <w:r>
        <w:rPr>
          <w:rFonts w:hint="eastAsia" w:ascii="Times New Roman" w:hAnsi="Times New Roman" w:eastAsia="宋体" w:cs="宋体"/>
          <w:sz w:val="32"/>
          <w:szCs w:val="32"/>
          <w:lang w:val="en-US"/>
        </w:rPr>
        <w:t>第二节　审查重点内容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对规范性文件进行审查，应当重点审查以下内容：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（二）是否符合铸牢中华民族共同体意识的要求；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（三）是否超越权限，减损公民、法人和其他组织权利或者增加其义务；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（四）是否违反法律、法规、上级或者本级人民代表大会及其常务委员会的决议、决定规定；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（五）是否违反法定程序；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（六）采取的措施与其目的是否符合比例原则；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（八）是否存在因现实情况发生重大变化而不宜继续施行的情形；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（九）是否存在同一层级的规范性文件之间对同一事项的规定不一致，严重影响规范性文件适用的情形；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（十）是否存在其他违反法律法规规定或者明显不适当的情形。</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代表大会常务委员会对规范性文件进行审查，发现规范性文件可能存在不符合宪法规定、宪法原则或者宪法精神情形的，逐级报请自治区人民代表大会常务委员会向全国人民代表大会常务委员会书面提出合宪性审查请求。</w:t>
      </w:r>
    </w:p>
    <w:p>
      <w:pPr>
        <w:rPr>
          <w:rFonts w:ascii="Times New Roman" w:hAnsi="Times New Roman" w:eastAsia="宋体" w:cs="宋体"/>
          <w:szCs w:val="32"/>
        </w:rPr>
      </w:pPr>
    </w:p>
    <w:p>
      <w:pPr>
        <w:jc w:val="center"/>
        <w:rPr>
          <w:rFonts w:ascii="Times New Roman" w:hAnsi="Times New Roman" w:eastAsia="宋体" w:cs="宋体"/>
          <w:szCs w:val="32"/>
        </w:rPr>
      </w:pPr>
      <w:bookmarkStart w:id="32" w:name="第三节 审查程序"/>
      <w:bookmarkEnd w:id="32"/>
      <w:r>
        <w:rPr>
          <w:rFonts w:hint="eastAsia" w:ascii="Times New Roman" w:hAnsi="Times New Roman" w:eastAsia="宋体" w:cs="宋体"/>
          <w:sz w:val="32"/>
          <w:szCs w:val="32"/>
          <w:lang w:val="en-US"/>
        </w:rPr>
        <w:t>第三节　审查程序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备案审查工作机构对备案登记的规范性文件进行主动审查，并自备案登记之日起五个工作日内，按照职责分工，分送相关专工委开展同步审查。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开展依申请审查、移送审查、专项审查、联合审查，备案审查工作机构可以将规范性文件分送相关专工委审查。</w:t>
      </w: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备案审查工作机构对规范性文件开展主动审查，一般应当自备案登记之日起三个月内完成审查工作。有特殊情况需要延长的，延长期限一般不得超过三个月。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相关专工委对分送的规范性文件一般应当在三十日内提出书面审查意见；有特殊情况需要延长的，延长期限不得超过三十日。相关专工委审查结束后，将书面审查意见反馈备案审查工作机构。</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国家机关、社会团体、企业事业组织以及公民提出审查要求、审查建议，应当写明要求或者建议审查的规范性文件名称、审查的事项和理由、审查要求或者审查建议提起人的基本信息等内容。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备案审查工作机构负责对审查要求、审查建议进行接收、登记。对属于本级人民代表大会常务委员会审查范围的审查要求、审查建议，备案审查工作机构应当及时组织研究处理，提出意见。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的内容不完整的，备案审查工作机构应当自收到审查要求、审查建议之日起五个工作日内告知审查要求、审查建议提起人予以补充完整。对不属于规范性文件的，告知审查要求、审查建议提起人不予登记。</w:t>
      </w: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经研究，审查建议有下列情形之一的，可以不启动审查程序：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（三）建议审查的规范性文件相关规定已经修改、废止或者失效；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对规范性文件进行审查，备案审查工作机构、相关专工委应当加强调查研究，通过走访调研、座谈会、听证会、论证会、委托研究等方式，提高审查工作针对性和实效性。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对规范性文件进行审查，备案审查工作机构、相关专工委可以要求制定机关书面说明有关情况或者补充有关材料，可以要求制定机关派员列席审查会议、回答询问，制定机关应当予以配合。</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备案审查工作机构、相关专工委对规范性文件进行审查，存在较大意见分歧的，应当进行沟通研究。经沟通研究不能形成一致意见的，由备案审查工作机构向人民代表大会常务委员会主任会议报告。</w:t>
      </w:r>
    </w:p>
    <w:p>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经审查，备案审查工作机构、相关专工委认为规范性文件有本条例第三章第二节所列情形之一的，可以采取召开座谈会、情况通报会等方式与制定机关交换意见，或者采取书面形式向制定机关询问有关情况。</w:t>
      </w:r>
    </w:p>
    <w:p>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制定机关根据审查意见提出修改、废止规范性文件的处理计划或者书面处理意见的，审查中止。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规范性文件不存在本条例第三章第二节所列情形的，或者制定机关已经自行修改、废止相关规范性文件的，审查终止。</w:t>
      </w:r>
    </w:p>
    <w:p>
      <w:pPr>
        <w:rPr>
          <w:rFonts w:ascii="Times New Roman" w:hAnsi="Times New Roman" w:eastAsia="宋体" w:cs="宋体"/>
          <w:szCs w:val="32"/>
        </w:rPr>
      </w:pPr>
    </w:p>
    <w:p>
      <w:pPr>
        <w:jc w:val="center"/>
        <w:rPr>
          <w:rFonts w:ascii="Times New Roman" w:hAnsi="Times New Roman" w:eastAsia="黑体" w:cs="黑体"/>
          <w:szCs w:val="32"/>
        </w:rPr>
      </w:pPr>
      <w:bookmarkStart w:id="42" w:name="第四章 处理"/>
      <w:bookmarkEnd w:id="42"/>
      <w:r>
        <w:rPr>
          <w:rFonts w:hint="eastAsia" w:ascii="Times New Roman" w:hAnsi="Times New Roman" w:eastAsia="黑体" w:cs="黑体"/>
          <w:szCs w:val="32"/>
        </w:rPr>
        <w:t>第四章　处　　理</w:t>
      </w:r>
    </w:p>
    <w:p>
      <w:pPr>
        <w:rPr>
          <w:rFonts w:ascii="Times New Roman" w:hAnsi="Times New Roman" w:eastAsia="宋体" w:cs="宋体"/>
          <w:szCs w:val="32"/>
        </w:rPr>
      </w:pPr>
    </w:p>
    <w:p>
      <w:pPr>
        <w:jc w:val="center"/>
        <w:rPr>
          <w:rFonts w:ascii="Times New Roman" w:hAnsi="Times New Roman" w:eastAsia="宋体" w:cs="宋体"/>
          <w:szCs w:val="32"/>
        </w:rPr>
      </w:pPr>
      <w:bookmarkStart w:id="43" w:name="第一节 处理程序"/>
      <w:bookmarkEnd w:id="43"/>
      <w:r>
        <w:rPr>
          <w:rFonts w:hint="eastAsia" w:ascii="Times New Roman" w:hAnsi="Times New Roman" w:eastAsia="宋体" w:cs="宋体"/>
          <w:sz w:val="32"/>
          <w:szCs w:val="32"/>
          <w:lang w:val="en-US"/>
        </w:rPr>
        <w:t>第一节　处理程序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经审查，备案审查工作机构、相关专工委均认为规范性文件应当予以纠正的，备案审查工作机构可以与制定机关沟通，要求制定机关及时修改或者废止。制定机关同意对规范性文件予以修改或者废止的，应当提出书面处理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经审查并沟通，不能取得一致意见的，备案审查工作机构可以提出建议修改或者废止规范性文件的书面审查意见，发函督促制定机关在两个月内提出书面处理意见。</w:t>
      </w: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制定机关根据备案审查工作机构的书面审查意见修改、废止规范性文件的，应当自规范性文件修改或者废止之日起三十日内向人民代表大会常务委员会书面报告有关情况。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制定机关应当将修改后的规范性文件、修改或者废止规范性文件的决定，依照本条例的有关规定，报送人民代表大会常务委员会备案。</w:t>
      </w: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经审查，认为规范性文件不存在本条例第三章第二节规定的情形，但是有下列情形之一的，备案审查工作机构可以提醒制定机关在实施和修改规范性文件时予以注意：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制定机关未按照书面审查意见或者处理计划修改或者废止规范性文件的，备案审查工作机构、相关专工委依法提出下列建议、议案，由人民代表大会常务委员会主任会议决定提请常务委员会会议审议：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（三）决定对下一级人民代表大会及其常务委员会作出的不适当的决议、决定和本级人民政府、监察委员会、人民法院、人民检察院制定的不适当的规范性文件依法予以撤销；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经常务委员会会议审议，认为规范性文件存在本条例第二十三条所列情形之一，予以撤销的，人民代表大会常务委员会作出的撤销决定，应当向社会公布；人民代表大会常务委员会要求撤销或者修改、废止、清理规范性文件的，有关国家机关应当及时处理，并在处理后三十日内向人民代表大会常务委员会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pPr>
        <w:rPr>
          <w:rFonts w:ascii="Times New Roman" w:hAnsi="Times New Roman" w:eastAsia="宋体" w:cs="宋体"/>
          <w:szCs w:val="32"/>
        </w:rPr>
      </w:pPr>
    </w:p>
    <w:p>
      <w:pPr>
        <w:jc w:val="center"/>
        <w:rPr>
          <w:rFonts w:ascii="Times New Roman" w:hAnsi="Times New Roman" w:eastAsia="宋体" w:cs="宋体"/>
          <w:szCs w:val="32"/>
        </w:rPr>
      </w:pPr>
      <w:bookmarkStart w:id="50" w:name="第二节 结果反馈"/>
      <w:bookmarkEnd w:id="50"/>
      <w:r>
        <w:rPr>
          <w:rFonts w:hint="eastAsia" w:ascii="Times New Roman" w:hAnsi="Times New Roman" w:eastAsia="宋体" w:cs="宋体"/>
          <w:sz w:val="32"/>
          <w:szCs w:val="32"/>
          <w:lang w:val="en-US"/>
        </w:rPr>
        <w:t>第二节　结果反馈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县级以上人民代表大会常务委员会对规范性文件的主动审查工作结束后，备案审查工作机构可以通过备案审查信息平台向制定机关反馈审查结果。</w:t>
      </w:r>
    </w:p>
    <w:p>
      <w:pPr>
        <w:ind w:firstLine="632" w:firstLineChars="200"/>
        <w:rPr>
          <w:rFonts w:ascii="Times New Roman" w:hAnsi="Times New Roman" w:cs="仿宋_GB2312"/>
          <w:sz w:val="32"/>
          <w:szCs w:val="32"/>
        </w:rPr>
      </w:pPr>
      <w:bookmarkStart w:id="52" w:name="第四十一条"/>
      <w:bookmarkEnd w:id="52"/>
      <w:r>
        <w:rPr>
          <w:rFonts w:hint="eastAsia" w:ascii="Times New Roman" w:hAnsi="Times New Roman" w:eastAsia="黑体" w:cs="黑体"/>
          <w:sz w:val="32"/>
          <w:szCs w:val="32"/>
        </w:rPr>
        <w:t>第四十一条</w:t>
      </w:r>
      <w:r>
        <w:rPr>
          <w:rFonts w:hint="eastAsia" w:ascii="Times New Roman" w:hAnsi="Times New Roman" w:cs="仿宋_GB2312"/>
          <w:sz w:val="32"/>
          <w:szCs w:val="32"/>
        </w:rPr>
        <w:t>　根据审查要求、审查建议进行的规范性文件审查工作结束后，备案审查工作机构应当及时将审查结果书面或者口头反馈审查要求、审查建议提起人。</w:t>
      </w:r>
    </w:p>
    <w:p>
      <w:pPr>
        <w:ind w:firstLine="632" w:firstLineChars="200"/>
        <w:rPr>
          <w:rFonts w:ascii="Times New Roman" w:hAnsi="Times New Roman" w:cs="仿宋_GB2312"/>
          <w:sz w:val="32"/>
          <w:szCs w:val="32"/>
        </w:rPr>
      </w:pPr>
      <w:bookmarkStart w:id="53" w:name="第四十二条"/>
      <w:bookmarkEnd w:id="53"/>
      <w:r>
        <w:rPr>
          <w:rFonts w:hint="eastAsia" w:ascii="Times New Roman" w:hAnsi="Times New Roman" w:eastAsia="黑体" w:cs="黑体"/>
          <w:sz w:val="32"/>
          <w:szCs w:val="32"/>
        </w:rPr>
        <w:t>第四十二条</w:t>
      </w:r>
      <w:r>
        <w:rPr>
          <w:rFonts w:hint="eastAsia" w:ascii="Times New Roman" w:hAnsi="Times New Roman" w:cs="仿宋_GB2312"/>
          <w:sz w:val="32"/>
          <w:szCs w:val="32"/>
        </w:rPr>
        <w:t>　对移送的规范性文件开展审查的，备案审查工作机构应当及时将存在问题的规范性文件的审查结果反馈制定机关和移送机关。</w:t>
      </w:r>
    </w:p>
    <w:p>
      <w:pPr>
        <w:ind w:firstLine="632" w:firstLineChars="200"/>
        <w:rPr>
          <w:rFonts w:ascii="Times New Roman" w:hAnsi="Times New Roman" w:cs="仿宋_GB2312"/>
          <w:sz w:val="32"/>
          <w:szCs w:val="32"/>
        </w:rPr>
      </w:pPr>
      <w:bookmarkStart w:id="54" w:name="第四十三条"/>
      <w:bookmarkEnd w:id="54"/>
      <w:r>
        <w:rPr>
          <w:rFonts w:hint="eastAsia" w:ascii="Times New Roman" w:hAnsi="Times New Roman" w:eastAsia="黑体" w:cs="黑体"/>
          <w:sz w:val="32"/>
          <w:szCs w:val="32"/>
        </w:rPr>
        <w:t>第四十三条</w:t>
      </w:r>
      <w:r>
        <w:rPr>
          <w:rFonts w:hint="eastAsia" w:ascii="Times New Roman" w:hAnsi="Times New Roman" w:cs="仿宋_GB2312"/>
          <w:sz w:val="32"/>
          <w:szCs w:val="32"/>
        </w:rPr>
        <w:t>　对规范性文件开展专项审查的，备案审查工作机构应当将处理意见转交制定机关办理。制定机关应当按照处理意见办理并反馈相关情况。</w:t>
      </w: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规范性文件备案审查工作结束后，备案审查工作机构、相关专工委应当做好相关资料的整理工作，并移交人民代表大会常务委员会办公厅（室）存档。</w:t>
      </w:r>
    </w:p>
    <w:p>
      <w:pPr>
        <w:rPr>
          <w:rFonts w:ascii="Times New Roman" w:hAnsi="Times New Roman" w:eastAsia="宋体" w:cs="宋体"/>
          <w:szCs w:val="32"/>
        </w:rPr>
      </w:pPr>
    </w:p>
    <w:p>
      <w:pPr>
        <w:jc w:val="center"/>
        <w:rPr>
          <w:rFonts w:ascii="Times New Roman" w:hAnsi="Times New Roman" w:eastAsia="黑体" w:cs="黑体"/>
          <w:szCs w:val="32"/>
        </w:rPr>
      </w:pPr>
      <w:bookmarkStart w:id="56" w:name="第五章 保障与监督"/>
      <w:bookmarkEnd w:id="56"/>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7" w:name="第四十五条"/>
      <w:bookmarkEnd w:id="57"/>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县级以上人民代表大会常务委员会应当加强备案审查队伍建设，探索完善备案审查制度机制和方式方法，不断提高备案审查能力和工作质量。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建立健全备案审查工作专家咨询机制，邀请专家学者、实务工作者、法律工作者等参与备案审查，可以委托高等学校、科研机构、行业协会等对有关规范性文件进行研究，为备案审查工作提供参考意见和建议。</w:t>
      </w:r>
    </w:p>
    <w:p>
      <w:pPr>
        <w:ind w:firstLine="632" w:firstLineChars="200"/>
        <w:rPr>
          <w:rFonts w:ascii="Times New Roman" w:hAnsi="Times New Roman" w:cs="仿宋_GB2312"/>
          <w:sz w:val="32"/>
          <w:szCs w:val="32"/>
        </w:rPr>
      </w:pPr>
      <w:bookmarkStart w:id="58" w:name="第四十六条"/>
      <w:bookmarkEnd w:id="58"/>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代表大会常务委员会应当加强备案审查信息化建设。自治区人民代表大会常务委员会应当推动备案审查信息化建设的统一规划、建设实施和规范管理，推进大数据、人工智能等新技术的运用，逐步实现备案审查工作数字化、智能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常务委员会统一建设本自治区法规规章规范性文件数据库（以下简称数据库），完善数据库建设技术标准和规范性文件格式标准，健全规范性文件入库管理工作机制。有关国家机关应当按照各自职责和信息数据共享、开放、利用的需要，参与数据库建设和维护。</w:t>
      </w:r>
    </w:p>
    <w:p>
      <w:pPr>
        <w:ind w:firstLine="632" w:firstLineChars="200"/>
        <w:rPr>
          <w:rFonts w:ascii="Times New Roman" w:hAnsi="Times New Roman" w:cs="仿宋_GB2312"/>
          <w:sz w:val="32"/>
          <w:szCs w:val="32"/>
        </w:rPr>
      </w:pPr>
      <w:bookmarkStart w:id="59" w:name="第四十七条"/>
      <w:bookmarkEnd w:id="59"/>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县级以上人民代表大会常务委员会年度工作要点、立法计划、监督计划等应当对备案审查工作作出安排。提请人民代表大会审议的人民代表大会常务委员会工作报告应当报告开展备案审查工作的有关情况。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县级以上人民代表大会常务委员会可以采取召开规范性文件备案审查工作会议、举办备案审查工作培训、开展备案审查案例交流和理论研究等形式，定期研究和部署备案审查工作，加强工作联系和指导。</w:t>
      </w:r>
    </w:p>
    <w:p>
      <w:pPr>
        <w:ind w:firstLine="632" w:firstLineChars="200"/>
        <w:rPr>
          <w:rFonts w:ascii="Times New Roman" w:hAnsi="Times New Roman" w:cs="仿宋_GB2312"/>
          <w:sz w:val="32"/>
          <w:szCs w:val="32"/>
        </w:rPr>
      </w:pPr>
      <w:bookmarkStart w:id="60" w:name="第四十八条"/>
      <w:bookmarkEnd w:id="60"/>
      <w:r>
        <w:rPr>
          <w:rFonts w:hint="eastAsia" w:ascii="Times New Roman" w:hAnsi="Times New Roman" w:eastAsia="黑体" w:cs="黑体"/>
          <w:sz w:val="32"/>
          <w:szCs w:val="32"/>
        </w:rPr>
        <w:t>第四十八条</w:t>
      </w:r>
      <w:r>
        <w:rPr>
          <w:rFonts w:hint="eastAsia" w:ascii="Times New Roman" w:hAnsi="Times New Roman" w:cs="仿宋_GB2312"/>
          <w:sz w:val="32"/>
          <w:szCs w:val="32"/>
        </w:rPr>
        <w:t>　备案审查工作机构应当每年向本级人民代表大会常务委员会报告备案审查工作情况，由常务委员会会议审议。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备案审查工作报告应当包括规范性文件报送备案的情况、开展审查的情况、审查中发现的主要问题、纠正处理的情况、备案审查制度和能力建设情况等内容。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备案审查工作机构应当自备案审查工作情况报告审议结束之日起三十日内将本级人民代表大会常务委员会听取和审议备案审查工作报告的情况，报告上一级人民代表大会常务委员会。</w:t>
      </w:r>
    </w:p>
    <w:p>
      <w:pPr>
        <w:ind w:firstLine="632" w:firstLineChars="200"/>
        <w:rPr>
          <w:rFonts w:ascii="Times New Roman" w:hAnsi="Times New Roman" w:cs="仿宋_GB2312"/>
          <w:sz w:val="32"/>
          <w:szCs w:val="32"/>
        </w:rPr>
      </w:pPr>
      <w:bookmarkStart w:id="61" w:name="第四十九条"/>
      <w:bookmarkEnd w:id="61"/>
      <w:r>
        <w:rPr>
          <w:rFonts w:hint="eastAsia" w:ascii="Times New Roman" w:hAnsi="Times New Roman" w:eastAsia="黑体" w:cs="黑体"/>
          <w:sz w:val="32"/>
          <w:szCs w:val="32"/>
        </w:rPr>
        <w:t>第四十九条</w:t>
      </w:r>
      <w:r>
        <w:rPr>
          <w:rFonts w:hint="eastAsia" w:ascii="Times New Roman" w:hAnsi="Times New Roman" w:cs="仿宋_GB2312"/>
          <w:sz w:val="32"/>
          <w:szCs w:val="32"/>
        </w:rPr>
        <w:t>　规范性文件制定机关应当在每年1月31日前将上一年度制定、修改和废止文件的目录报送接受规范性文件备案的人民代表大会常务委员会。</w:t>
      </w:r>
    </w:p>
    <w:p>
      <w:pPr>
        <w:ind w:firstLine="632" w:firstLineChars="200"/>
        <w:rPr>
          <w:rFonts w:ascii="Times New Roman" w:hAnsi="Times New Roman" w:cs="仿宋_GB2312"/>
          <w:sz w:val="32"/>
          <w:szCs w:val="32"/>
        </w:rPr>
      </w:pPr>
      <w:bookmarkStart w:id="62" w:name="第五十条"/>
      <w:bookmarkEnd w:id="62"/>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代表大会常务委员会应当建立健全备案审查衔接联动机制，加强与同级党委、人民政府、监察委员会、人民法院、人民检察院等有关机关的沟通协作，在双重备案联动、移交处理、联合审查、会商协调、信息共享、能力提升等方面加强协作配合，发挥备案审查衔接联动机制的合力，增强备案审查制度整体成效。</w:t>
      </w:r>
    </w:p>
    <w:p>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各级监察委员会、人民法院、人民检察院在办理案件中发现有关规范性文件不合法的，可以向制定机关提出改进工作意见、司法建议、检察建议，并抄送接受规范性文件备案的人民代表大会常务委员会。</w:t>
      </w:r>
    </w:p>
    <w:p>
      <w:pPr>
        <w:rPr>
          <w:rFonts w:ascii="Times New Roman" w:hAnsi="Times New Roman" w:eastAsia="宋体" w:cs="宋体"/>
          <w:szCs w:val="32"/>
        </w:rPr>
      </w:pPr>
    </w:p>
    <w:p>
      <w:pPr>
        <w:jc w:val="center"/>
        <w:rPr>
          <w:rFonts w:ascii="Times New Roman" w:hAnsi="Times New Roman" w:eastAsia="黑体" w:cs="黑体"/>
          <w:szCs w:val="32"/>
        </w:rPr>
      </w:pPr>
      <w:bookmarkStart w:id="64" w:name="第六章 附则"/>
      <w:bookmarkEnd w:id="64"/>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5" w:name="第五十二条"/>
      <w:bookmarkEnd w:id="65"/>
      <w:r>
        <w:rPr>
          <w:rFonts w:hint="eastAsia" w:ascii="Times New Roman" w:hAnsi="Times New Roman" w:eastAsia="黑体" w:cs="黑体"/>
          <w:sz w:val="32"/>
          <w:szCs w:val="32"/>
        </w:rPr>
        <w:t>第五十二条</w:t>
      </w:r>
      <w:r>
        <w:rPr>
          <w:rFonts w:hint="eastAsia" w:ascii="Times New Roman" w:hAnsi="Times New Roman" w:cs="仿宋_GB2312"/>
          <w:sz w:val="32"/>
          <w:szCs w:val="32"/>
        </w:rPr>
        <w:t>　乡级人民代表大会和县级人民代表大会常务委员会在街道设立的工作机构开展备案审查工作，参照适用本条例的有关规定。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乡级人民政府及其办公室制定的规范性文件，应当自公布之日起三十日内报送本级人民代表大会备案。乡级人民代表大会主席团负责对报送备案的规范性文件进行审查。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制定的规范性文件，应当自公布之日起三十日内报送县级人民代表大会常务委员会在街道设立的工作机构备案。县级人民代表大会常务委员会在街道设立的工作机构应当与县级人民代表大会常务委员会备案审查工作机构、相关专工委协同开展规范性文件审查工作。</w:t>
      </w:r>
    </w:p>
    <w:p>
      <w:pPr>
        <w:ind w:firstLine="632" w:firstLineChars="200"/>
        <w:rPr>
          <w:rFonts w:ascii="Times New Roman" w:hAnsi="Times New Roman" w:cs="仿宋_GB2312"/>
          <w:sz w:val="32"/>
          <w:szCs w:val="32"/>
        </w:rPr>
      </w:pPr>
      <w:bookmarkStart w:id="66" w:name="第五十三条"/>
      <w:bookmarkEnd w:id="66"/>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本条例自2009年1月1日起施行。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237D85"/>
    <w:rsid w:val="03B804CE"/>
    <w:rsid w:val="04156BFD"/>
    <w:rsid w:val="05063D7F"/>
    <w:rsid w:val="05A5708C"/>
    <w:rsid w:val="06C76C7A"/>
    <w:rsid w:val="08C3028D"/>
    <w:rsid w:val="09A34AE0"/>
    <w:rsid w:val="0C00483C"/>
    <w:rsid w:val="0D9804AC"/>
    <w:rsid w:val="0DDA791E"/>
    <w:rsid w:val="10374E70"/>
    <w:rsid w:val="123353A1"/>
    <w:rsid w:val="130F49E2"/>
    <w:rsid w:val="13936861"/>
    <w:rsid w:val="153D4CD7"/>
    <w:rsid w:val="174340FA"/>
    <w:rsid w:val="17977775"/>
    <w:rsid w:val="19AC41D9"/>
    <w:rsid w:val="1A5328A6"/>
    <w:rsid w:val="1BAD4238"/>
    <w:rsid w:val="1CBB2985"/>
    <w:rsid w:val="1D927673"/>
    <w:rsid w:val="1FCB1131"/>
    <w:rsid w:val="208F6602"/>
    <w:rsid w:val="20E56222"/>
    <w:rsid w:val="21641450"/>
    <w:rsid w:val="2200260F"/>
    <w:rsid w:val="226A2E83"/>
    <w:rsid w:val="24F5659E"/>
    <w:rsid w:val="251610A0"/>
    <w:rsid w:val="26705BD1"/>
    <w:rsid w:val="26736BAE"/>
    <w:rsid w:val="298A635B"/>
    <w:rsid w:val="2C286CBB"/>
    <w:rsid w:val="2EC9480B"/>
    <w:rsid w:val="31F369F1"/>
    <w:rsid w:val="34582D2C"/>
    <w:rsid w:val="35867B7C"/>
    <w:rsid w:val="36FF1994"/>
    <w:rsid w:val="370A0339"/>
    <w:rsid w:val="371337D0"/>
    <w:rsid w:val="37702892"/>
    <w:rsid w:val="38C05153"/>
    <w:rsid w:val="3C460065"/>
    <w:rsid w:val="3C527DA1"/>
    <w:rsid w:val="3C81109D"/>
    <w:rsid w:val="3CF47A8D"/>
    <w:rsid w:val="3D5B2BB6"/>
    <w:rsid w:val="3DE63740"/>
    <w:rsid w:val="3E267C4F"/>
    <w:rsid w:val="3FB419F3"/>
    <w:rsid w:val="40400BE3"/>
    <w:rsid w:val="4150251C"/>
    <w:rsid w:val="434A21E9"/>
    <w:rsid w:val="442624E3"/>
    <w:rsid w:val="465A0995"/>
    <w:rsid w:val="479733DA"/>
    <w:rsid w:val="481351D2"/>
    <w:rsid w:val="4AB1034C"/>
    <w:rsid w:val="4CCC0113"/>
    <w:rsid w:val="5060129E"/>
    <w:rsid w:val="5248189E"/>
    <w:rsid w:val="53543565"/>
    <w:rsid w:val="53B51901"/>
    <w:rsid w:val="558A062C"/>
    <w:rsid w:val="55D20C3F"/>
    <w:rsid w:val="57CC3356"/>
    <w:rsid w:val="5A250E62"/>
    <w:rsid w:val="5B8E0527"/>
    <w:rsid w:val="5BE87A71"/>
    <w:rsid w:val="5D290C69"/>
    <w:rsid w:val="5D35760E"/>
    <w:rsid w:val="5E435D5B"/>
    <w:rsid w:val="5F066F8F"/>
    <w:rsid w:val="5F5D2E4C"/>
    <w:rsid w:val="60C90799"/>
    <w:rsid w:val="622F12CF"/>
    <w:rsid w:val="623B7475"/>
    <w:rsid w:val="63A92BB6"/>
    <w:rsid w:val="64632CB3"/>
    <w:rsid w:val="67535261"/>
    <w:rsid w:val="69623539"/>
    <w:rsid w:val="6A2E56A6"/>
    <w:rsid w:val="6A464C09"/>
    <w:rsid w:val="6C552A97"/>
    <w:rsid w:val="6D384E6C"/>
    <w:rsid w:val="6EDE488C"/>
    <w:rsid w:val="708446DD"/>
    <w:rsid w:val="730257DC"/>
    <w:rsid w:val="73E55492"/>
    <w:rsid w:val="770E2F52"/>
    <w:rsid w:val="775E649E"/>
    <w:rsid w:val="7892370F"/>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2025-02-13T02:51:24Z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