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优化营商环境条例"/>
      <w:bookmarkEnd w:id="0"/>
      <w:r>
        <w:rPr>
          <w:rFonts w:ascii="方正小标宋简体" w:eastAsia="方正小标宋简体" w:hAnsi="方正小标宋简体" w:cs="方正小标宋简体" w:hint="eastAsia"/>
          <w:color w:val="333333"/>
          <w:sz w:val="44"/>
          <w:szCs w:val="44"/>
          <w:shd w:val="clear" w:color="auto" w:fill="FFFFFF"/>
        </w:rPr>
        <w:t>安徽省优化营商环境条例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（2023年11月17日安徽省第十四届人民代表大会常务委员会第五次会议通过　根据2024年11月22日安徽省第十四届人民代表大会常务委员会第十二次会议《关于修改部分地方性法规的决定》修正）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要素环境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政务环境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监管环境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市场主体合法权益，激发市场主体活力和发展内生动力，提高投资吸引力和发展竞争力，提升新质生产力水平，推动高质量发展，根据国务院《优化营商环境条例》和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本条例适用于本省行政区域内优化营商环境工作。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充分发挥市场在资源配置中的决定性作用，更好发挥政府作用，有效降低制度性交易成本，营造极优服务、极简审批、数字赋能、制度保障的，稳定、公平、透明、可预期的良好环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各级人民政府应当加强对优化营商环境工作的组织领导，建立健全统筹推进、督促落实、跟踪学习、意见征集等工作机制，持续完善优化营商环境的政策措施。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各级人民政府主要负责人是本地区优化营商环境的第一责任人，对优化营商环境工作负领导责任。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县级以上人民政府根据实际情况明确优化营商环境工作的主管部门（以下称营商环境主管部门）。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县级以上人民政府有关部门应当按照职责分工，做好优化营商环境的相关工作。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各有关部门主要负责人是本部门优化营商环境的第一责任人，对优化营商环境工作负领导责任。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长三角区域一体化发展规划的要求，完善营商环境建设的区域协同和等高对接机制，推动建立统一的市场准入和监管规则，推进政务服务“跨省通办”，加强数据资源共享和电子证照互认，推动“一件事”集成服务，协同打造长三角国际一流营商环境。</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鼓励和支持在法治框架内积极探索优化营商环境的改革措施。改革措施涉及调整实施地方性法规和政府规章创设的制度规定的，依法经授权后可以开展先行先试。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各级人民政府应当结合改革需要、承接条件和先行先试授权等情况，依法赋予或者调整有关单位管理权限。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高新技术产业开发区、经济技术开发区、中国（安徽）自由贸易试验区及联动创新区等应当发挥引领示范作用，探索具体可行的优化营商环境新经验、新做法，并复制推广行之有效的改革措施。</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鼓励和支持广播、电视、报刊、网络等新闻媒体对行政机关的管理服务行为和损害营商环境的行为进行舆论监督。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广播、电视、报刊、网络等新闻媒体应当客观、真实、公正报道市场主体生产经营活动和履行社会责任情况，不得夸大事实或者进行虚假报道，不得向市场主体索取财物或者牟取其他利益。</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县级以上人民政府应当对在优化营商环境工作中作出显著成绩的单位和个人，按照有关规定给予表彰或者奖励；对在优化营商环境工作中出现失误或者偏差，符合规定条件的，可以予以免责或者减轻责任。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市场环境"/>
      <w:bookmarkEnd w:id="13"/>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落实全国统一的市场准入负面清单制度，不得另行制定市场准入性质的负面清单，不得以备案、注册、年检、认定、指定、要求设立分公司等形式设定或者变相设定准入障碍，不得在市场准入方面对市场主体的资质、资金、股权比例、人员、场所、名称等设置法定条件之外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省人民政府发展和改革部门应当建立长效排查、案例归集通报等机制，开展市场准入效能评估。</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坚持对各类所有制企业平等对待，未经公平竞争不得授予经营者特许经营权，不得限定经营、购买、使用特定经营者提供的商品和服务，不得对市场主体在资质资格获取、招标投标、政府采购、权益保护等方面设置差别化待遇；法律、行政法规另有规定的除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和改革部门应当会同有关部门完善公共资源交易制度、规则，规范公共资源交易平台服务，依法公开公共资源交易规则、流程、结果、监管和信用等信息，健全公共资源交易制度规则清理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采购和招标投标活动中不得违规设置供应商预选库、资格库、名录库等，不得将在本地注册企业或者建设生产线、采购本地供应商产品、进入本地扶持名录等与中标结果挂钩，不得限制保证金形式，不得指定出具保函（保单）的金融机构、担保机构或者保险机构。</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省应当对标国际高标准投资贸易规则，完善外商投资促进机制，保障外商投资合法权益，加强国际对接合作，推进贸易便利化，鼓励和促进外商投资；根据国家部署，在中国（安徽）自由贸易试验区及联动创新区实行外商投资试验性政策措施，扩大对外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鼓励各类企业在本省设立总部机构，以及研发、营销和结算等功能机构。支持创设与本省重点发展的战略性新兴产业相关的供应链、产业链、创新链企业组织和国际组织。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商务、外事等有关部门应当按照各自职责，为市场主体提供下列支持发展对外贸易、参与境外投资的服务：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（一）搭建对外贸易、境外投资交流平台；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（二）提供出口、投资国家和地区相关政策法规以及国际惯例的信息；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（三）预警、通报有关国家和地区政治、经济和社会重大风险以及对外贸易预警信息，并提供应对指导；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（四）组织对外贸易、境外投资、贸易摩擦应对等方面的培训；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（五）与对外贸易、境外投资相关的其他服务。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各级人民政府和有关部门应当按照下列规定推动减轻市场主体生产经营负担：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（一）落实政府性基金、涉企行政事业性收费、涉企保证金、实行政府定价和政府指导价的经营服务性收费目录清单制度，依法依规控制新设涉企收费；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（二）规范行政处罚行为，落实行政处罚定期评估制度；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（三）规范市政公用服务价外收费，依法查处价格违法违规行为，对实行政府定价、政府指导价的市政公用服务和收费项目实行清单管理；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（四）健全金融机构收费监管长效机制，规范金融服务收费，鼓励对小微企业合理优惠、减免账户管理服务收费，降低证券、基金、担保等服务收费；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（五）规范行业协会商会收费管理；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（六）强化口岸、货场、专用线等收费监管，推动降低物流服务收费。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优化企业开办综合服务流程，提供企业登记、公章刻制、涉税业务办理、社保登记、银行预约开户、住房公积金缴存登记等一站式集成服务。除依法需要实质审查、前置许可或者涉及金融许可外，企业开办应当在一个工作日内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县级以上人民政府和有关部门应当根据国家和省有关规定，对所有涉企经营许可事项实行分类分级管理，建立清单管理制度。除法律、行政法规另有规定外，涉企经营许可事项不得作为企业登记的前置条件。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规定推进市场主体住所与经营场所分离登记改革，市场主体可以登记一个或者多个经营场所；对市场主体在住所以外开展经营活动、属于同一县级登记机关管辖的，免于设立分支机构，可以直接申请增加经营场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依法及时办理企业变更登记申请，不得对企业变更住所地等设置障碍。除法律、法规、规章另有规定外，企业迁移后其持有的有效许可证件不再重复办理，原许可证件到期后，可以在当前所在地相关机关办理延续或者换证手续。</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优化市场主体注销办理流程。推行企业注销网上一体化服务，集中受理市场主体办理营业执照、税务、社会保险、海关等各类注销业务申请，由有关部门分类同步办理、一次性办结。推行“证照并销”改革试点，对市场主体登记后置审批、备案等事项，逐步实现与营业执照一并注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裁定企业强制清算或者裁定宣告破产的，清算组、破产管理人可以持人民法院终结强制清算程序的裁定或者终结破产程序的裁定，向登记机关申请办理简易注销登记。法律、行政法规或者国务院决定另有规定的，从其规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县级以上人民政府应当与人民法院建立企业破产处置协调联动机制，统筹推进业务协调、信息提供、民生保障、风险防范等工作，依法支持市场化债务重组，及时协调解决企业破产过程中的有关问题。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支持人民法院探索完善重整识别、预重整等破产拯救机制，帮助具有发展前景和挽救价值的危困企业进行重整、重组。</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破产案件经人民法院裁定受理后，破产管理人持人民法院相关文书通知债权人及相关单位进行财产解封的，债权人及相关单位应当予以配合。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破产管理人、清算组持人民法院相关文书查询破产企业注册登记材料、社会保险费用缴纳情况、银行账户信息及存款状况，以及不动产、车辆、知识产权等信息，或者查询后接管上述财产至破产管理人、受理破产的人民法院账户的，相关部门、金融机构应当予以配合。</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县级以上人民政府及其有关部门应当按照国家及省规定，健全完善企业歇业备案制度，推行市场主体“强制注销”改革试点，健全更加开放透明、规范高效的市场主体退出机制。</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县级以上人民政府和有关部门应当做好下列知识产权保护工作：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（一）推进知识产权公共服务标准化城市建设，健全知识产权保护工作协调协作机制，加强知识产权全链条保护的区域协作，加强本地区重点产业海外知识产权纠纷应对指导工作；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（二）指导企业加强商业秘密自我保护；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（三）指导各类市场主体通过确权方式，维护自身合法权益；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（四）查处侵犯知识产权违法行为，探索建立知识产权侵权快速处理机制；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（五）完善行政执法与司法衔接机制，健全完善知识产权纠纷行政调解协议司法确认机制。</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要素环境"/>
      <w:bookmarkEnd w:id="26"/>
      <w:r>
        <w:rPr>
          <w:rFonts w:ascii="Times New Roman" w:eastAsia="黑体" w:hAnsi="Times New Roman" w:cs="黑体" w:hint="eastAsia"/>
          <w:szCs w:val="32"/>
        </w:rPr>
        <w:t>第三章　要素环境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各级人民政府应当建立健全重大项目要素保障工作机制，强化土地、生态环境、能源等要素保障，落实国家土地、生态环境和能源等相关政策。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推行企业投资项目全程帮办代办机制，协调项目招引、落地实施中的问题，为招商引资项目、企业技改和新投资项目行政审批、要素保障等提供全程帮办代办服务。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和引导各类金融机构在符合国家金融政策的前提下，增加对民营企业、中小微企业的信贷投放和其他信贷支持。推动银企融资对接、银担全面合作、银税信息共享。依托全省一体化融资信用服务平台，缩减对企业融资需求响应时间和贷款审批时间，提升金融服务质效。</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加强对企业上市挂牌的指导，支持符合产业政策、具有发展潜力的企业上市挂牌融资，对准备上市和挂牌企业因改制、重组、并购而涉及的土地手续完善、税费补缴、产权过户等事项，建立健全绿色通道、限时办结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省、设区的市人民政府应当支持区域股权交易中心建设非上市公司股权托管平台，为企业提供股权登记、托管、转让和融资等综合金融服务。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与政府采购的中小企业供应商可以凭借中标通知书、成交通知书或者政府采购合同向金融机构申请融资；政府采购人应当支持配合中标的中小企业供应商办理政府采购合同融资业务；鼓励金融机构依托应收账款融资服务平台为符合条件的中小企业供应商提供应收账款融资服务。</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省人民政府及其自然资源部门应当科学统筹土地利用计划指标，建立健全城乡建设用地供应滚动计划，重点保障有效投资用地需求。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县级以上人民政府自然资源部门和有关部门应当实行产业用地全周期管理机制，优化对用地规划、项目招商、土地供应、供后管理和退出等各环节的协同监管和服务。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县级以上人民政府应当建立城镇教育、就业创业、医疗卫生等基本公共服务与常住人口挂钩机制，推动公共资源按照常住人口规模配置。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教育、科技、人力资源和社会保障等有关部门应当深化产教融合，推进校企合作，支持普通高等学校、职业学校（含技工学校）培养与市场主体需求相适应的产业人才；加大国际人才招引政策支持力度，推动国际人才认定、服务监管部门信息互换互认；推动完善高层次人才、高技能人才在本地就业创业的便利措施，在住房、医疗、社会保险、配偶安置、子女入学等方面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和社会保障部门应当建立全省统一归集的流动人员人事档案信息系统和基础信息资源库，实现专业技术人才职称信息跨地区在线核验，健全人事管理、档案管理、社会保障等衔接的政策机制，完善就业岗位信息归集发布制度。</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县级以上人民政府和有关部门应当建立主要由市场决定的科技项目遴选、经费分配、成果评价机制，完善支持市场主体技术创新的扶持政策和激励措施。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和有关部门应当推动市场主体与科研机构、高等学校、金融机构以及其他组织通过合作开发、委托研发、技术入股、共建新型研发机构、科技创新平台和公共技术服务平台等产学研合作方式，共同开展研究开发、成果应用与推广、标准研究与制定等活动，提高市场主体自主创新和科技成果转化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市场主体开展研究开发活动，按照有关规定享受研究开发费用税前加计扣除、科研仪器设备加速折旧、技术开发和科技成果转让税收减免等优惠待遇。</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数据资源等有关部门应当推进公共数据平台整合、流程再造、开放共享，建立健全政府及公共服务机构数据开放共享规则，推动公共服务领域和政府部门数据开放共享，为持续优化营商环境提供数字化、智能化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县级以上人民政府和网信、公安、数据资源等有关部门应当建立数据隐私保护和安全审查制度，加强对政务信息、商业秘密、个人信息、个人隐私等数据的保护。</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市场监管等部门应当按照各自职责加强对货运收费的监管、指导，监督落实收费公示和明码标价制度，取消无依据、无实质服务内容的收费项目。推进高速公路按照车型、时段、路段等实施差异化收费。</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等公用事业企业应当向社会公开依法依规确定的收费范围、收费标准、服务标准、服务流程和服务时限等内容，向市场主体提供安全、方便、快捷、稳定和价格合理的服务，不得以指定交易、拖延服务等方式强迫市场主体接受不合理条件，不得以任何名义收取不合理费用，不得设置与技术规范无关的非必要前置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公用事业企业应当优化报装审批流程，精简报装材料，压缩办理时间，实现报装申请全流程网上办理。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行业协会商会应当完善自律性管理约束机制，规范会员行为，收集并反映会员合理诉求，维护市场秩序。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行业协会商会及其工作人员不得有下列行为：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（一）组织本行业的市场主体达成垄断协议排除、限制竞争；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（二）出具虚假证明或者报告，谋取不正当利益；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（三）对已取消的资格资质变相进行认定；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（四）没有法律、法规依据，强制或者变相强制市场主体参加评比、达标、表彰、培训、考核、考试等活动；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（五）违法违规向市场主体收费，强制要求市场主体捐赠、赞助等变相收费，或者强制企业到特定机构检测、认证、培训等并获取利益分成；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（六）其他干扰市场主体正常生产经营活动或者扰乱市场秩序的行为。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除法律、法规另有规定外，市场主体有权自主决定加入或者退出行业协会商会等社会组织，任何单位和个人不得干预。</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等不得违反合同约定拖欠市场主体的货物、工程、服务等账款；大型企业不得利用优势地位拖欠中小企业账款，不得强制中小企业接受商业汇票等非现金支付方式，不得利用商业汇票等非现金支付方式变相延长付款期限；机关、事业单位和大型企业不得以内部人员变更，履行内部付款流程，或者在合同未作约定情况下以等待竣工验收批复、决算审计等为由，拒绝或者延迟支付中小企业和个体工商户款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完善防范化解拖欠中小企业账款长效机制，建立拖欠账款定期披露、劝告指导、主动执法制度，健全拖欠账款清理与审计、督查、巡视等制度的常态化对接机制，完善拖欠账款投诉处理和信用监督机制，加强对恶意拖欠账款案例的曝光。</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市场监管等有关部门应当按照法定职责加大反垄断和反不正当竞争执法力度，依法查处或者配合查处市场主体达成垄断协议、滥用市场支配地位等行为以及行政主体滥用行政权力排除、限制竞争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市场监管等有关部门应当建立与平台企业的常态化沟通交流机制，健全透明、可预期的常态化监管制度，加强平台经济等新业态领域反垄断和反不正当竞争规制，依法查处新型网络不正当竞争行为。</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因自然灾害、事故灾难或者公共卫生事件等突发事件造成市场主体普遍性生产经营困难的，县级以上人民政府及其有关部门应当依法及时采取补偿、减免等纾困救助措施。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强对中小企业的纾困帮扶，加大政府采购支持力度，对适宜由中小企业提供的，按照规定为其预留采购份额；加大融资支持力度，建立中小企业应急转贷机制，支持银行机构对符合条件的中小企业按照市场化原则展期、续贷。鼓励有条件的地方安排中小企业纾困资金和应急转贷资金。</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政务环境"/>
      <w:bookmarkEnd w:id="40"/>
      <w:r>
        <w:rPr>
          <w:rFonts w:ascii="Times New Roman" w:eastAsia="黑体" w:hAnsi="Times New Roman" w:cs="黑体" w:hint="eastAsia"/>
          <w:szCs w:val="32"/>
        </w:rPr>
        <w:t>第四章　政务环境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依托一体化政务服务平台，促进线上线下政务服务融合发展，推动政务信息系统与一体化政务服务平台深度对接和数据共享，加强业务协同，加快推进政务服务标准化、规范化、便利化。除法律、法规另有规定或者涉及国家秘密、公共安全等情形外，本省政务服务事项全部纳入一体化政务服务平台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事项的线上线下办理标准应当一致，市场主体可以自主选择政务服务办理渠道，相关部门不得限定办理渠道。市场主体线下办理业务时，不得强制要求其先到线上预约或者在线提交申请材料。已经在线提交申请材料或者通过部门间共享获取电子材料的，不得要求市场主体重复提交纸质材料。</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条件的开发区应当健全政务服务中心，完善乡镇、街道便民服务中心和村、社区便民服务站，提供满足工作需要的场所、配套设施等条件。部门单设的政务服务窗口一般应当整合并入本级政务服务中心或者便民服务中心。</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各级人民政府和有关部门应当实行权责清单制度，并动态调整权责事项。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有关部门应当统筹编制主管行业领域的政务服务事项清单，实现清单编制颗粒化、标准化，推动市场准入负面清单、投资审批管理事项清单、工程建设项目审批事项清单等与政务服务事项清单的同类事项名称、类型等要素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根据职能认领省级统筹的政务服务事项，细化量化政务服务事项标准，通过一体化政务服务平台，集中公布政务服务事项办事指南。通过其他渠道公布、应用的同类政务服务事项，应当做到数据同源、同步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各级人民政府和有关部门不得将政务服务事项转为中介服务事项，没有法律、法规依据不得在政务服务前要求企业自行检测、检验、认证、鉴定、公证或者提供证明等。</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本行政区域的各类政务服务事项（包括实行垂直管理部门的事项）除场地限制或者涉及国家秘密外，应当全部进驻政务服务中心、便民服务中心（站），在窗口实质运行、全流程集中办理。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政务服务中心、便民服务中心（站）应当推行综合窗口服务，按照前台综合受理、后台分类审批、综合窗口出件的原则，合理设置分类通办、主题集成等无差别或者分领域综合窗口，实行一窗受理、综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各级人民政府和有关部门应当优化窗口服务力量配置，县级以上政府政务服务管理机构应当按照国家有关规定，加强综合窗口服务能力建设。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政务服务窗口应当健全一次告知、首问负责、服务承诺、限时办结、首席代表等服务制度。</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县级以上人民政府有关部门应当在不动产登记、市场准入、企业投资、建设工程等方面，将多个部门相关联的“单项事”整合为“一件事”，推行“一件事一次办”的集成化办理。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省推行行政审批告知承诺制度。告知承诺的具体事项，由审批改革部门会同相关部门确定，并向社会公布。直接涉及公共安全、生态环境保护和直接关系人身健康、生命财产安全的以及依法应当当场作出行政审批决定的行政审批事项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行政审批告知承诺的，相关部门应当一次性告知申请人审批条件和需要提交的材料。申请人以书面形式承诺符合审批条件的，审批机关应当直接作出行政审批决定，并依法对申请人履行承诺情况进行监督检查。申请人未履行承诺的，审批部门应当责令其限期整改；整改后仍未满足条件的，应当撤销办理决定，并按照有关规定纳入信用信息平台。</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县级以上人民政府及其有关部门应当按照合法、必要、精简的原则，动态调整行政权力中介服务清单。清单之外不得设立行政权力中介服务事项。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行政机关在行政审批过程中需要委托中介服务机构开展技术性服务时，应当通过竞争性方式选择中介服务机构，并自行承担服务费用，不得转嫁给市场主体承担。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中介服务机构应当明确办理法定行政权力中介服务的条件、流程、时限、收费标准，并向社会公布。</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各级人民政府和有关部门应当依法编制并公布证明事项清单。未纳入证明事项清单或者纳入证明事项清单但已经录入政务信息系统共享的证明事项，不得要求市场主体提供。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各级人民政府和有关部门应当加强证明的互认共享，不得要求市场主体重复提供证明，并按照规定开展证明事项告知承诺制。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县级以上人民政府及其有关部门应当推动在市场监管、税务、消防安全、生态环境保护等领域，使用由省公共信用信息共享平台生成的含有市场主体自身监管信息的信用报告，代替需要办理的证明事项。</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有关规定开展投资项目承诺制改革，优化项目审批（核准）流程，强化投资项目在线审批监管平台作用，与一体化政务服务平台对接联通，实现业务协同、数据共享，统筹考虑用地、规划、环保等各类建设条件一同落实和并联办理，提升项目落地速度。</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省和设区的市人民政府应当通过工程建设项目审批管理系统，分类分阶段优化房屋建筑和城市基础设施等工程（不包括特殊工程和交通、水利、能源等领域的重大工程）审批流程。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依法设立的开发区、新区和其他有条件的区域，按照国家有关规定推行区域评估，组织有关部门或者委托第三方机构对一定区域内压覆重要矿产资源、环境影响、水资源论证、文物考古调查勘探、地质灾害危险性评估、地震安全性评价、雷电灾害等事项进行统一评估，并在土地出让或者划拨时主动向建设单位告知相关建设要求。对已经实施区域评估范围内的工程建设项目，相应的审批事项实行告知承诺制，不再对区域内的市场主体单独提出评估要求，区域评估费用不得由市场主体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县级以上人民政府自然资源部门应当统筹各类空间规划，消除规划冲突，在规划、用地、施工、验收、不动产登记等各阶段，实现测绘成果共享互认。</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不动产登记机构应当与相关部门加强协作，实现登记、交易、办税一窗受理、并行办理，一般登记三个工作日以内办结。其中涉及生产制造企业抵押登记的一个工作日以内办结。查封登记、异议登记即时办结。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加快实现不动产登记等相关信息实时互通共享，加强与供水、供电、供气等公用事业企业协作，推动不动产登记与有关公用服务事项变更联动办理，由不动产登记机构统一受理，一次性收取全部材料并推送至相应公用事业企业并联办理相关变更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不动产登记机构应当加强与金融机构协作，实现市场主体委托金融机构直接在银行网点代为办理不动产抵押登记手续，推行不动产带押过户业务。</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依法精简进出口环节审批事项和单证，推广提前申报报关模式，优化通关流程；对符合条件的企业及商品，依照有关规定，实行先放行后缴税、先放行后改单、先放行后检测等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和有关部门应当深化国际贸易“单一窗口”建设，拓展“单一窗口”服务功能，建立跨境贸易大数据平台，推动监管部门、相关出证机构、港口、船舶公司、进出口企业、物流企业、中间代理商等各类主体信息系统对接和数据实时共享，为市场主体提供通关与物流各环节的货物状态查询服务。</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县级以上人民政府和税务等部门应当落实国家规定的减税降费优惠政策，开展宣传辅导，保障市场主体依法享受减税、免税、出口退税优惠以及降费政策。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各级税务机关应当推进税（费）种综合申报，精简办税缴费资料和流程，减少税费申报缴纳次数和时间，推广使用电子发票，推行全程网上办税、缴费。</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县级以上人民政府和有关部门应当建立完善支持政策直达快享机制，对符合条件的企业实行支持政策免予申报、直接享受；确需企业提出申请的支持政策，应当简化申报手续，实现一次申报、快速兑现。</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各级人民政府和有关部门应当推动双向建立亲清统一的新型政商关系。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县级以上人民政府应当建立本级人民政府负责人与市场主体代表定期面对面协商沟通机制，畅通常态化政企沟通联系渠道，听取市场主体的反映和诉求。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县级以上人民政府及其有关部门、有关单位应当通过创优营商环境为企服务平台等渠道，建立健全市场主体诉求及时受理、限时办理、监督评价的闭环体系。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各级人民政府、有关部门及其工作人员应当规范政商交往行为，不得以权谋私，不得干扰市场主体正常经营活动，不得增加市场主体负担。</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监管环境"/>
      <w:bookmarkEnd w:id="56"/>
      <w:r>
        <w:rPr>
          <w:rFonts w:ascii="Times New Roman" w:eastAsia="黑体" w:hAnsi="Times New Roman" w:cs="黑体" w:hint="eastAsia"/>
          <w:szCs w:val="32"/>
        </w:rPr>
        <w:t>第五章　监管环境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各级人民政府和有关部门应当加强监管标准化、规范化建设，依法公开监管标准和规则，杜绝选择性执法和让企业“自证清白”式监管。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鼓励跨行政区域按照规定联合发布统一监管政策法规及标准规范，开展联动执法。</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依法编制监管事项目录清单，明确监管部门、事项、对象、措施、设定依据、流程、结果、层级等内容，实行动态管理，定期向社会公布，并将监管事项目录清单纳入互联网监管系统，推行在线监管。</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完善信用信息记录和共享体系，建立企业信用状况综合评价体系，依法制定公共信用信息补充目录，在食品药品、工程建设、招标投标、安全生产、消防安全、医疗卫生、生态环保、价格、统计、财政性资金使用等重点领域推进信用分级分类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县级以上人民政府和有关部门应当建立健全信用修复、异议申诉等机制；支持市场主体通过纠正失信行为、消除不利影响或者作出信用承诺，修复自身信用。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裁定批准重整计划的破产企业，可以申请在公共信用信息共享平台、国家企业信用信息公示系统、金融信用信息基础数据库中添加相关信息，及时反映企业重整情况；有关部门依法调整相关信用限制和惩戒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省人民政府发展和改革部门应当完善信用长三角平台建设，培育专业化信用服务机构，推进长三角统一的信用监管制度和标准体系建设，深化长三角信用合作。</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省、设区的市人民政府有关部门应当依法制定涉企轻微违法行为不予行政处罚清单，根据工作需要制定涉企一般违法行为从轻减轻行政处罚的清单，向社会公布，并动态调整。</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开展清理整顿、专项整治等活动，应当严格依法进行，除涉及人民群众生命安全、发生重特大事故或者举办国家重大活动，并报经有权机关批准外，不得在相关区域采取要求相关行业、领域的市场主体普遍停产、停业的措施；确需采取普遍停产、停业措施的，应当合理确定实施范围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行政机关不得在未查明违法事实的情况下，对一定区域、领域的公民、法人和其他组织实施责令停产停业、责令关闭等行政处罚。</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六章 法治环境"/>
      <w:bookmarkEnd w:id="62"/>
      <w:r>
        <w:rPr>
          <w:rFonts w:ascii="Times New Roman" w:eastAsia="黑体" w:hAnsi="Times New Roman" w:cs="黑体" w:hint="eastAsia"/>
          <w:szCs w:val="32"/>
        </w:rPr>
        <w:t>第六章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各级人民政府和有关部门制定与市场主体生产经营活动密切相关的政策措施，应当为市场主体留出必要的适应调整期，但涉及国家安全和公布后不立即施行将有碍施行的除外。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组织对涉及市场主体经济活动的政府规章、行政规范性文件开展评估和清理，发现其中存在与企业性质挂钩的市场准入、资质标准等规定和做法妨碍市场公平竞争、侵害市场主体合法权益情形的，应当按照法定程序予以修改或者废止。</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规范实施涉产权强制性措施，依法保护协助调查的企业及其经营管理人员、股东的合法权益，保障企业合法经营。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查封扣押冻结财产等措施，应当严格区分公司法人与股东个人财产、涉案人员违法所得与家庭合法财产等，不得超权限、超范围、超数额、超时限查封扣押冻结财产，并根据查办情况及时依法调整或者解除相关措施；对不宜查封扣押冻结的经营性涉案财物，在保证侦查活动正常进行的同时，可以允许有关当事人继续合理使用，并采取必要的保值保管措施，最大限度减少侦查办案对正常办公和合法生产经营的影响。</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健全公共法律服务管理体制和工作机制，整合律师、公证、司法鉴定、调解、仲裁等公共法律服务资源，推动法律服务资源集聚区建设，为优化营商环境提供全方位优质法律服务。</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履行向市场主体依法作出的政策承诺以及依法订立的各类合同，不得以行政区划调整、政府换届、机构或者职能调整以及相关责任人更替等为由，不兑现政策承诺，不履行、不完全履行或者迟延履行合同约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利益、社会公共利益需要改变政策承诺、合同约定的，应当依照法定权限和程序进行，并依法对市场主体因此受到的损失予以补偿；依照法律规定的条件和程序变更或者撤回已经生效的行政许可等措施的，应当依法对市场主体予以补偿。</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支持各级人民法院依法公正审理涉及市场主体的各类案件，支持各级人民检察院对人民法院审判和执行活动开展法律监督，依法平等保护各类市场主体合法权益。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人民法院加强和改进执行工作，推动完善执行联动机制，强化执行难源头治理制度建设。政府和有关部门、人民检察院、人民团体、企事业单位、金融机构等，应当加强与人民法院执行工作的配合与协作，协同推进执行工作。</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相关部门与人民法院建立信息共享机制，支持人民法院依法查询有关市场主体的身份、财产权利、市场交易等信息，支持人民法院对涉案不动产、动产、银行存款、股权、知识产权及其他财产权利实施网络查控和依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政务诚信诉讼执行协调机制。由相关人民法院定期将涉及政府部门、事业单位失信被执行人信息定向推送给政务诚信牵头部门。政务诚信牵头部门应当推动有关单位执行人民法院判决，保障市场主体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监督保障"/>
      <w:bookmarkEnd w:id="69"/>
      <w:r>
        <w:rPr>
          <w:rFonts w:ascii="Times New Roman" w:eastAsia="黑体" w:hAnsi="Times New Roman" w:cs="黑体" w:hint="eastAsia"/>
          <w:szCs w:val="32"/>
        </w:rPr>
        <w:t>第七章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县级以上人民政府和有关部门应当按照职责分工，依法加强对营商环境建设工作的监督检查，并对屡禁不止、明知故犯等情节严重的行为从严查处。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县级以上人民政府应当建立损害营商环境行为举报投诉制度，公布电话、电子邮箱等举报投诉方式。</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县级以上人民政府应当将优化营商环境工作纳入政府绩效考核。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省人民政府根据营商环境评价体系，通过营商环境监测系统调查、委托第三方评估等方式，组织开展以市场主体和社会公众满意度为导向的营商环境评价。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省人民政府有关部门应当规范营商环境评价工作，防止多头评价、重复评价。任何单位和个人不得利用营商环境评价谋取不正当利益，不得冒用国家机关的名义开展营商环境评价或者发布评价结果。</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县级以上人民政府营商环境主管部门或者有关部门按照职责分工，可以采取下列方式开展营商环境监督工作：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（一）按督查检查计划组织重点督查、专项检查、个别抽查、明察暗访；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（二）向有关单位和个人了解情况，收集、调取证据；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（三）约谈有关单位负责人；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（四）向有权机关提出处理建议；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（五）法律、法规、规章规定的其他监督方式。</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省人民政府组织开展营商环境改革创新示范区建设，推动示范点改革探索、试点市创新应用、全省复制推广。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省人民政府有关部门应当围绕试点事项，着眼产业发展和企业服务，创新支持政策，优化服务保障，加强业务指导。</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在优化营商环境工作中因先行先试，或者进行尚无明确限制的探索性改革，为推动发展而出现过失，或者因政策界限不明确、政策调整未达到预期效果，同时符合以下条件的，可以免责或者减轻责任：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（一）决策和实施程序符合规定；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（二）个人和单位没有牟取私利；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（三）未与其他单位和个人恶意串通，损害公共利益和他人合法权益。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法律责任"/>
      <w:bookmarkEnd w:id="75"/>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各级人民政府和有关部门及其工作人员有下列情形之一的，由县级以上人民政府或者上级主管部门责令其停止损害行为；情节严重的，对负有责任的领导人员和直接责任人员依法给予处分：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（一）以备案、注册、年检、认定、指定、要求设立分公司等形式设定或者变相设定市场准入障碍的；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（二）对市场主体资质、资金、股权比例、人员、场所、名称等设置法定条件之外的条件的；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（三）没有法律、行政法规依据，未经公平竞争授予经营者特许经营权，或者限定经营、购买、使用特定经营者提供商品和服务的；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（四）对市场主体在资质资格获取、招标投标、政府采购、权益保护等方面设置差别化待遇的；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政府采购和招标投标活动中违规设置供应商预选库、资格库、名录库，或者将在本地注册企业、建设生产线、采购本地供应商产品、进入本地扶持名录等与中标结果挂钩，或者限制保证金形式，或者指定出具保函（保单）的金融机构、担保机构或者保险机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（六）没有法律、行政法规依据，将涉企经营许可事项作为企业登记前置条件，或者对企业变更住所地等设置障碍，或者非法设置企业跨区域经营和迁移限制的；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（七）将政务服务事项转为中介服务事项，或者没有法律、法规依据在政务服务前要求企业自行检测、检验、认证、鉴定、公证或者提供证明的；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（八）在行政权力中介服务清单外设立中介服务事项的；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（九）法律、行政法规规定的其他损害营商环境的行为。</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供水、供电、供气、供热等公用事业企业违反本条例第三十条第一款规定，有下列情形之一的，由有关部门责令改正，依法追究法律责任：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（一）未向社会公开收费范围、收费标准、服务标准、服务流程和服务时限等内容的；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（二）以指定交易、拖延服务等方式强迫市场主体接受不合理条件，或者收取不合理费用，或者设置与技术规范无关的非必要前置条件的。</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行业协会商会违反本条例第三十一条第二款、第三款规定，有下列情形之一的，由有关部门责令改正，依法追究法律责任：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（一）组织本行业的市场主体达成垄断协议排除、限制竞争；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（二）出具虚假证明或者报告，谋取不正当利益；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（三）对已取消的资格资质变相进行认定；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（四）没有法律、法规依据，强制或者变相强制市场主体参加评比、达标、表彰、培训、考核、考试等活动；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（五）违法违规向市场主体收费，强制要求市场主体捐赠、赞助等变相收费，或者强制企业到特定机构检测、认证、培训等并获取利益分成；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（六）违法干预市场主体加入或者退出行业协会商会等社会组织。</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国家机关、事业单位违反本条例第三十二条第一款规定，有下列情形之一的，由其上级机关、主管部门责令改正；拒不改正的，对直接负责的主管人员和其他直接责任人员依法给予处分：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（一）违反合同约定拖欠市场主体的货物、工程、服务等账款；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（二）以内部人员变更，履行内部付款流程，或者在合同未作约定的情况下以等待竣工验收批复、决算审计等为由，拒绝或者迟延支付中小企业和个体工商户款项。</w:t>
      </w:r>
    </w:p>
    <w:p>
      <w:pPr>
        <w:rPr>
          <w:rFonts w:ascii="Times New Roman" w:eastAsia="宋体" w:hAnsi="Times New Roman" w:cs="宋体"/>
          <w:szCs w:val="32"/>
        </w:rPr>
      </w:pPr>
    </w:p>
    <w:p>
      <w:pPr>
        <w:jc w:val="center"/>
        <w:rPr>
          <w:rFonts w:ascii="Times New Roman" w:eastAsia="黑体" w:hAnsi="Times New Roman" w:cs="黑体"/>
          <w:szCs w:val="32"/>
        </w:rPr>
      </w:pPr>
      <w:bookmarkStart w:id="80" w:name="第九章 附则"/>
      <w:bookmarkEnd w:id="80"/>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1" w:name="第七十条"/>
      <w:bookmarkEnd w:id="81"/>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