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宋体" w:cs="宋体"/>
          <w:szCs w:val="32"/>
        </w:rPr>
      </w:pPr>
    </w:p>
    <w:p>
      <w:pPr>
        <w:rPr>
          <w:rFonts w:ascii="Times New Roman" w:hAnsi="Times New Roman" w:eastAsia="宋体" w:cs="宋体"/>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黄南藏族自治州人民代表大会及其常务</w:t>
      </w:r>
      <w:r>
        <w:rPr>
          <w:rFonts w:hint="eastAsia" w:ascii="方正小标宋简体" w:hAnsi="方正小标宋简体" w:eastAsia="方正小标宋简体" w:cs="方正小标宋简体"/>
          <w:color w:val="333333"/>
          <w:sz w:val="44"/>
          <w:szCs w:val="44"/>
          <w:shd w:val="clear" w:color="auto" w:fill="FFFFFF"/>
        </w:rPr>
        <w:br w:type="textWrapping"/>
      </w:r>
      <w:r>
        <w:rPr>
          <w:rFonts w:hint="eastAsia" w:ascii="方正小标宋简体" w:hAnsi="方正小标宋简体" w:eastAsia="方正小标宋简体" w:cs="方正小标宋简体"/>
          <w:color w:val="333333"/>
          <w:sz w:val="44"/>
          <w:szCs w:val="44"/>
          <w:shd w:val="clear" w:color="auto" w:fill="FFFFFF"/>
        </w:rPr>
        <w:t>委员会立法条例</w:t>
      </w:r>
    </w:p>
    <w:p>
      <w:pPr>
        <w:rPr>
          <w:rFonts w:ascii="Times New Roman" w:hAnsi="Times New Roman" w:eastAsia="宋体" w:cs="宋体"/>
          <w:szCs w:val="32"/>
        </w:rPr>
      </w:pPr>
    </w:p>
    <w:p>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（2024年2月3日黄南藏族自治州第十六届人民代表大会第五次会议审议通过　2024年5月24日青海省第十四届人民代表大会常务委员会第八次会议批准）</w:t>
      </w:r>
    </w:p>
    <w:p>
      <w:pPr>
        <w:rPr>
          <w:rFonts w:ascii="Times New Roman" w:hAnsi="Times New Roman" w:eastAsia="宋体" w:cs="宋体"/>
          <w:szCs w:val="32"/>
        </w:rPr>
      </w:pPr>
    </w:p>
    <w:p>
      <w:pPr>
        <w:spacing w:line="240" w:lineRule="auto"/>
        <w:ind w:firstLine="0"/>
        <w:jc w:val="center"/>
        <w:rPr>
          <w:rFonts w:ascii="Times New Roman" w:hAnsi="Times New Roman"/>
        </w:rPr>
      </w:pPr>
      <w:r>
        <w:rPr>
          <w:rFonts w:ascii="Times New Roman" w:hAnsi="Times New Roman" w:eastAsia="楷体_GB2312" w:cs="楷体_GB2312"/>
          <w:sz w:val="32"/>
        </w:rPr>
        <w:t>目　　录</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第二章　立法规划和立法计划</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第三章　自治州人民代表大会立法程序</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第四章　自治州人民代表大会常务委员会立法程序</w:t>
      </w:r>
    </w:p>
    <w:p>
      <w:pPr>
        <w:keepNext w:val="0"/>
        <w:keepLines w:val="0"/>
        <w:pageBreakBefore w:val="0"/>
        <w:widowControl w:val="0"/>
        <w:kinsoku/>
        <w:wordWrap/>
        <w:overflowPunct/>
        <w:topLinePunct w:val="0"/>
        <w:autoSpaceDE/>
        <w:autoSpaceDN/>
        <w:bidi w:val="0"/>
        <w:adjustRightInd/>
        <w:snapToGrid/>
        <w:spacing w:line="240" w:lineRule="auto"/>
        <w:ind w:left="1896" w:leftChars="200" w:right="0" w:rightChars="0" w:hanging="1264" w:hangingChars="400"/>
        <w:jc w:val="both"/>
        <w:textAlignment w:val="auto"/>
        <w:rPr>
          <w:rFonts w:ascii="Times New Roman" w:hAnsi="Times New Roman"/>
          <w:sz w:val="32"/>
        </w:rPr>
      </w:pPr>
      <w:r>
        <w:rPr>
          <w:rFonts w:ascii="Times New Roman" w:hAnsi="Times New Roman" w:eastAsia="楷体_GB2312" w:cs="楷体_GB2312"/>
          <w:sz w:val="32"/>
        </w:rPr>
        <w:t>第五章　自治条例、单行条例、地方性法规的修改、废止和解释</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第六章　其他规定</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第七章　附　　则</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第一章　总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规范自治州人民代表大会及其常务委员会的立法活动，提高立法质量，发挥立法的引领和推动作用，全面推进依法治州，根据《中华人民共和国地方各级人民代表大会和地方各级人民政府组织法》《中华人民共和国民族区域自治法》和《中华人民共和国立法法》等有关规定，结合本州实际，制定本条例。</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自治州人民代表大会及其常务委员会制定、修改、废止和解释自治条例、单行条例、地方性法规以及相关立法活动，适用本条例。</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立法应当坚持中国共产党的领导，坚持以马克思列宁主义、毛泽东思想、邓小平理论、“三个代表”重要思想、科学发展观、习近平新时代中国特色社会主义思想为指导，推进自治州法治建设。</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立法应当符合宪法的规定、原则和精神，依照法定的权限和程序，从国家整体利益出发，维护社会主义法制的统一、尊严、权威。</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立法应当坚持和发展全过程人民民主，尊重和保障人权，保障和促进社会公平正义。</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立法应当体现人民的意志，发扬社会主义民主，坚持立法公开，保障人民通过多种途径参与立法活动。</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立法应当从本州具体情况和实际需要出发，适应本州经济社会发展和全面深化改革的要求，突出地方特点和民族特色，科学合理地规定公民、法人和其他组织的权利与义务、国家机关的权力与责任。</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自治条例、单行条例、地方性法规规范应当明确、具体，具有针对性和可执行性。</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制定单行条例、地方性法规，对上位法已经明确规定的内容，一般不作重复性规定。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立法应当倡导和弘扬社会主义核心价值观，坚持法治和德治相结合，铸牢中华民族共同体意识，维护民族团结和社会稳定，推动社会主义精神文明建设。</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立法应当贯彻新发展理念，适应改革需要，坚持在法治下推进改革和在改革中完善法治相统一，引导、推动、规范、保障相关改革，发挥法治在国家治理体系和治理能力现代化中的重要作用。</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自治州人民代表大会及其常务委员会加强对立法工作的组织协调，发挥在立法工作中的主导作用。</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自治州人民代表大会及其常务委员会坚持科学立法、民主立法、依法立法，通过制定、修改、废止和解释法规、条例等多种形式，增强立法的系统性、整体性、协同性、时效性。</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自治州人民代表大会有权依照本州民族的政治、经济和文化的特点，制定自治条例和单行条例。</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人民代表大会制定自治条例、单行条例可以依照本州民族的特点，对法律、行政法规和本省地方性法规的规定作出变通规定，但不得违背法律或者行政法规的基本原则，不得对宪法和民族区域自治法的规定以及其他有关法律、行政法规专门就民族自治地方所作的规定作出变通规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自治州人民代表大会及其常务委员会根据本州的具体情况和实际需要，在不同宪法、法律、行政法规和本省地方性法规相抵触的前提下，可以对城乡建设与管理、生态文明建设、历史文化保护、基层治理等方面的事项制定地方性法规，法律另有规定的，从其规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自治州立法所需经费，应当列入本级财政预算，并予以保障。</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第二章　立法规划和立法计划</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自治州人民代表大会常务委员会（以下简称常务委员会）根据本州具体情况和实际需要，编制立法规划和年度立法计划、专项立法计划。</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编制立法规划和年度立法计划、专项立法计划，应当深入分析立法需求，广泛征集意见，科学论证评估，按照加强重点领域、新兴领域、涉外领域立法的要求，突出重点，体现特色，确定立法项目。</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立法规划、立法计划中的立法建议项目来源包括：</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（一）州人民代表大会代表提出的议案、建议；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（二）有权提出法规、条例案的机关提出的项目；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（三）公民、法人和其他组织向常务委员会提出的项目；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（四）向社会公开征集的项目；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（五）通过立法后评估、法规清理、执法检查、专项调研发现的应当制定、修改或者废止的项目；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（六）需要立法的其他项目。</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立法建议应当采用书面形式，主要内容包括项目的名称，立法的必要性、可行性、需要立法解决的主要问题，一般应当附法规、条例建议稿。公民个人提出的立法建议，可以只说明需要通过立法解决的主要问题和初步建议意见。</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编制立法规划和立法计划，应当向社会公开征集立法建议。常务委员会法制工作委员会负责起草征集立法建议的公告，由常务委员会办公室通过报刊、网站、书面通知等形式向社会和有关单位发出。</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常务委员会法制工作委员会具体负责立法规划和立法计划的编制工作，对立法建议项目进行汇总、协调、研究和论证，提出立法规划草案、立法计划草案和编制情况说明，书面征求省人大常委会意见后，提交主任会议研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主任会议通过的立法规划和立法计划按照程序报请批准后向社会公布，并报送省人大常委会。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常务委员会法制工作委员会按照常务委员会的要求，督促立法规划和立法计划的落实。州人民代表大会各专门委员会按职责对口督促立法规划和立法计划的落实。</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立法规划和立法计划一般不作调整，确需调整的，由常务委员会法制工作委员会根据各专门委员会和有关方面的意见，提出调整方案，报请主任会议决定。</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第三章　自治州人民代表大会立法程序</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自治州人民代表大会主席团可以向州人民代表大会提出自治条例、单行条例、地方性法规案，由州人民代表大会会议审议。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常务委员会、州人民政府、州人民代表大会各专门委员会，可以向州人民代表大会提出自治条例、单行条例、地方性法规案，由主席团决定列入会议议程。</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自治州人民代表大会代表十人以上联名，可以向州人民代表大会提出自治条例、单行条例、地方性法规案，由主席团决定是否列入会议议程，或者先交有关的专门委员会审议，提出是否列入会议议程的意见，再由主席团决定是否列入会议议程。专门委员会审议自治条例、单行条例、地方性法规案时，可以邀请提案人列席会议，发表意见。</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向自治州人民代表大会提出的自治条例、单行条例、地方性法规案，在州人民代表大会闭会期间，可以先向常务委员会提出，经常务委员会会议依照本条例第四章规定的程序审议后，决定提请州人民代表大会审议，由常务委员会或者提案人向大会全体会议作说明。</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列入自治州人民代表大会会议议程的自治条例、单行条例、地方性法规案，大会全体会议听取提案人说明后，由各代表团进行审议。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各代表团审议自治条例、单行条例、地方性法规案时，提案人应当派人参加，听取意见，回答询问。有关机关、组织应当根据代表团的要求，派人介绍情况。</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常务委员会决定提请州人民代表大会审议的自治条例、单行条例、地方性法规案，应当在会议举行的三十日前将法规、条例草案文本及其说明发给代表，并可以适时组织代表研读讨论，征求代表的意见。</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列入自治州人民代表大会会议议程的自治条例、单行条例、地方性法规案，由有关专门委员会进行审议，向主席团提出审议意见，并印发会议。</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列入自治州人民代表大会会议议程的自治条例、单行条例、地方性法规案，由法制委员会进行统一审议，向主席团提出审议结果报告和草案修改稿，对重要的不同意见应当在审议结果报告中予以说明，经主席团会议审议通过后，印发会议。</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列入自治州人民代表大会会议议程的自治条例、单行条例、地方法规案，必要时主席团常务主席可以召开各代表团团长会议，就自治条例、单行条例、地方性法规案中的重大问题听取各代表团的审议意见，并进行讨论；也可以就自治条例、单行条例、地方性法规案中的重大的专门性问题，召集有关代表进行讨论。讨论的情况和意见应当向主席团报告。</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自治条例、单行条例、地方性法规案在审议中有重大问题需要进一步研究的，经主席团提出，由大会全体会议决定，可以授权常务委员会根据代表意见进一步审议，作出决定，并将决定情况向州人民代表大会下次会议报告；也可以授权常务委员会根据代表的意见进一步审议，提出修改方案，提请自治州人民代表大会下次会议审议决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列入自治州人民代表大会会议议程的自治条例、单行条例、地方性法规案，在交付表决前，提案人要求撤回的，应当说明理由，经主席团同意并向大会报告，对该案的审议即行终止。</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自治条例、单行条例、地方性法规草案修改稿经各代表团审议后，由法制委员会根据审议意见进行修改，提出法规、条例草案表决稿，由主席团提请大会全体会议表决，以全体代表的过半数通过。</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自治州人民代表大会审议通过的自治条例、单行条例和地方性法规，由常务委员会报请省人大常委会批准后，发布公告予以公布。</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第四章　自治州人民代表大会常务委员会立法程序</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主任会议可以向常务委员会提出地方性法规案，由常务委员会会议审议。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州人民政府、州人民代表大会各专门委员会，可以向常务委员会提出地方性法规案，由主任会议决定列入常务委员会会议议程，或者先交有关专门委员会审议，提出审议意见的报告，再决定列入常务委员会会议议程。</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主任会议认为地方性法规案有重大问题需要进一步研究的，可以建议提案人修改完善后再向常务委员会提出。</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常务委员会组成人员五人以上联名，可以向常务委员会提出地方性法规案，由主任会议决定是否列入常务委员会会议议程，或者先交有关专门委员会审议、提出是否列入会议议程的意见，再决定是否列入常务委员会会议议程。主任会议决定不列入常务委员会会议议程的，应当向常务委员会会议报告或者向提案人说明。</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专门委员会审议时，可以邀请提案人列席会议，发表意见。</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列入常务委员会会议议程的地方性法规案，在常务委员会会议初次审议三十日前，应当征求省人大有关专门委员会的意见。</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列入常务委员会会议议程的地方性法规案，提案人应当在常务委员会会议举行的三十五日前，将地方性法规草案及有关材料送交常务委员会办公室。</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列入常务委员会会议议程的地方性法规案，除特殊情况外，常务委员会办公室应当在会议举行的七日前，将地方性法规草案及其说明发给常务委员会组成人员。</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列入常务委员会会议议程的地方性法规案，一般应当经两次常务委员会会议审议后交付表决。调整事项较为单一或者部分修改的地方性法规案，各方面意见比较一致，或者遇有紧急情形的，也可以经一次常务委员会会议审议即交付表决。</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常务委员会会议第一次审议地方性法规案，听取提案人的说明和有关专门委员会的审议意见。对地方性法规草案的合法性、必要性、可行性及可操作性等主要情况进行审议。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常务委员会会议第二次审议地方性法规案，听取法制委员会关于地方性法规草案审议结果的报告和修改情况的汇报，对地方性法规草案修改稿的重点、难点及主要分歧意见进行审议。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常务委员会会议审议地方性法规案时，提案人应当派人参加，听取意见，回答询问。有关机关、组织应当根据会议的要求，派人介绍情况。</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常务委员会会议审议地方性法规案时，应当邀请有关的人大代表列席会议。</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列入常务委员会会议议程的地方性法规案，由州人大有关的专门委员会进行审议，提出审议意见，印发常务委员会会议。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有关专门委员会审议地方性法规草案时，可以邀请其他专门委员会的成员列席会议，发表意见。有关机关、组织应当根据专门委员会的要求，派人说明情况。</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常务委员会会议第一次审议地方性法规案后，由法制委员会根据常务委员会组成人员、有关专门委员会的审议意见和各方面提出的意见，对地方性法规案进行统一审议，提出审议结果的报告、草案修改稿和草案修改稿修改情况的汇报、草案表决稿，对重要的不同意见应当在审议结果报告和修改情况的汇报中予以说明。</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法制委员会审议地方性法规案时，应当邀请有关专门委员会的成员列席会议，发表意见。</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专门委员会之间对地方性法规案中的重要问题意见不一致时，应当向主任会议报告。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法制委员会对有关专门委员会的审议意见没有采纳的，应当向有关专门委员会反馈。</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列入常务委员会会议议程的地方性法规案，法制委员会、有关专门委员会和常务委员会法制工作委员会应当采取座谈会、论证会、听证会等多种形式，征求和听取人大代表和社会各界的意见。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列入常务委员会会议议程的地方性法规案，应当在常务委员会会议初次审议后将地方性法规草案及其说明向社会公布，征求意见，但是经主任会议决定不公布的除外。</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列入常务委员会会议议程的地方性法规案，在交付表决前，提案人要求撤回的，应当说明理由，经主任会议同意并向常务委员会报告，对该地方性法规案的审议即行终止。</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第四十三条</w:t>
      </w:r>
      <w:r>
        <w:rPr>
          <w:rFonts w:hint="eastAsia" w:ascii="Times New Roman" w:hAnsi="Times New Roman" w:cs="仿宋_GB2312"/>
          <w:sz w:val="32"/>
          <w:szCs w:val="32"/>
        </w:rPr>
        <w:t>　地方性法规草案表决稿，由主任会议提请常务委员会全体会议表决，以常务委员会全体组成人员的过半数通过。</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地方性法规草案表决稿交付常务委员会会议表决前，主任会议根据常务委员会会议审议的情况，可以决定将个别意见分歧较大的重要条款提请常务委员会会议单独表决。</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单独表决的条款经常务委员会会议表决后，主任会议根据单独表决的情况，可以决定将地方性法规草案表决稿交付表决，也可以决定暂不付表决，交法制委员会、有关的专门委员会进一步审议。</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第四十四条</w:t>
      </w:r>
      <w:r>
        <w:rPr>
          <w:rFonts w:hint="eastAsia" w:ascii="Times New Roman" w:hAnsi="Times New Roman" w:cs="仿宋_GB2312"/>
          <w:sz w:val="32"/>
          <w:szCs w:val="32"/>
        </w:rPr>
        <w:t>　对多部地方性法规中涉及同类事项的个别条款进行修改，一并提出地方性法规案的，经主任会议决定，可以提请常务委员会会议合并表决，也可以分别表决。</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第四十五条</w:t>
      </w:r>
      <w:r>
        <w:rPr>
          <w:rFonts w:hint="eastAsia" w:ascii="Times New Roman" w:hAnsi="Times New Roman" w:cs="仿宋_GB2312"/>
          <w:sz w:val="32"/>
          <w:szCs w:val="32"/>
        </w:rPr>
        <w:t>　列入常务委员会会议审议的地方性法规案，因各方面对制定该地方性法规的必要性、可行性等重大问题存在较大意见分歧搁置审议满两年的，或者因暂不付表决经过两年没有再次列入常务委员会会议议程审议的，主任会议可以决定终止审议，并向常务委员会报告；必要时，主任会议也可以决定延期审议。</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第四十六条</w:t>
      </w:r>
      <w:r>
        <w:rPr>
          <w:rFonts w:hint="eastAsia" w:ascii="Times New Roman" w:hAnsi="Times New Roman" w:cs="仿宋_GB2312"/>
          <w:sz w:val="32"/>
          <w:szCs w:val="32"/>
        </w:rPr>
        <w:t>　常务委员会通过的地方性法规，由常务委员会报请省人大常委会批准后，发布公告予以公布。</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第五章　自治条例、单行条例、地方性法规的</w:t>
      </w:r>
      <w:r>
        <w:rPr>
          <w:rFonts w:hint="eastAsia" w:ascii="Times New Roman" w:hAnsi="Times New Roman" w:eastAsia="黑体" w:cs="黑体"/>
          <w:szCs w:val="32"/>
        </w:rPr>
        <w:br w:type="textWrapping"/>
      </w:r>
      <w:r>
        <w:rPr>
          <w:rFonts w:hint="eastAsia" w:ascii="Times New Roman" w:hAnsi="Times New Roman" w:eastAsia="黑体" w:cs="黑体"/>
          <w:szCs w:val="32"/>
        </w:rPr>
        <w:t>修改、废止和解释</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第四十七条</w:t>
      </w:r>
      <w:r>
        <w:rPr>
          <w:rFonts w:hint="eastAsia" w:ascii="Times New Roman" w:hAnsi="Times New Roman" w:cs="仿宋_GB2312"/>
          <w:sz w:val="32"/>
          <w:szCs w:val="32"/>
        </w:rPr>
        <w:t>　自治条例、单行条例、地方性法规的修改、废止程序，适用本条例的有关规定。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自治条例、单行条例、地方性法规被修改的，应当公布新的文本；被废止的，应当发布公告予以公布。</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第四十八条</w:t>
      </w:r>
      <w:r>
        <w:rPr>
          <w:rFonts w:hint="eastAsia" w:ascii="Times New Roman" w:hAnsi="Times New Roman" w:cs="仿宋_GB2312"/>
          <w:sz w:val="32"/>
          <w:szCs w:val="32"/>
        </w:rPr>
        <w:t>　自治州人民代表大会制定的自治条例、单行条例，自治州人民代表大会及其常务委员会制定的地方性法规，如果条文本身需要进一步明确具体含义或者因新的情况需要明确适用依据的，由常务委员会负责解释。</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第四十九条</w:t>
      </w:r>
      <w:r>
        <w:rPr>
          <w:rFonts w:hint="eastAsia" w:ascii="Times New Roman" w:hAnsi="Times New Roman" w:cs="仿宋_GB2312"/>
          <w:sz w:val="32"/>
          <w:szCs w:val="32"/>
        </w:rPr>
        <w:t>　自治条例、单行条例、地方性法规解释草案由常务委员会法制工作委员会拟订，由主任会议决定列入常务委员会会议议程，经常务委员会会议审议，由法制委员会根据常务委员会组成人员的审议意见进行审议、修改，提出解释草案表决稿，经常务委员会全体组成人员的过半数通过，报请省人大常委会批准后，由常务委员会发布公告予以公布。</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自治条例、单行条例、地方性法规解释与自治条例、单行条例、地方性法规具有同等效力。</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第六章　其他规定</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第五十条</w:t>
      </w:r>
      <w:r>
        <w:rPr>
          <w:rFonts w:hint="eastAsia" w:ascii="Times New Roman" w:hAnsi="Times New Roman" w:cs="仿宋_GB2312"/>
          <w:sz w:val="32"/>
          <w:szCs w:val="32"/>
        </w:rPr>
        <w:t>　自治条例、单行条例、地方性法规草案，由提案人或者有关机关、社会组织起草。</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州人民代表大会有关专门委员会、常务委员会法制工作委员会应当提前参与自治条例、单行条例、地方性法规草案的起草工作，了解情况，提出意见；自治条例草案和综合性、全局性、基础性的单行条例、地方性法规草案，可以由有关专门委员会或者常务委员会法制工作委员会组织起草。</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专业性较强的单行条例、地方性法规草案，可以吸收相关领域的专家参与起草，或者委托有关专家、教学科研单位、社会组织起草。</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起草自治条例、单行条例、地方性法规草案，应当深入调查研究，广泛征求各方面意见。</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第五十一条</w:t>
      </w:r>
      <w:r>
        <w:rPr>
          <w:rFonts w:hint="eastAsia" w:ascii="Times New Roman" w:hAnsi="Times New Roman" w:cs="仿宋_GB2312"/>
          <w:sz w:val="32"/>
          <w:szCs w:val="32"/>
        </w:rPr>
        <w:t>　提出自治条例、单行条例、地方性法规案，应当同时提出草案文本及其说明，并提供必要的参阅资料。草案的主要内容一般应当包括立法目的、立法依据、适用范围、主管机关、调整对象、行为规范、法律责任、施行日期等。草案说明应当包括制定或者修改该自治条例、单行条例、地方性法规的必要性、可行性、主要内容和重大问题的协调情况。</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自治条例、单行条例、地方性法规的标题应当准确概括法规的内容。题注应当载明制定机关、通过日期、批准机关、批准日期。</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修改自治条例、单行条例、地方性法规的，还应当提交修改前后的对照文本。</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第五十二条</w:t>
      </w:r>
      <w:r>
        <w:rPr>
          <w:rFonts w:hint="eastAsia" w:ascii="Times New Roman" w:hAnsi="Times New Roman" w:cs="仿宋_GB2312"/>
          <w:sz w:val="32"/>
          <w:szCs w:val="32"/>
        </w:rPr>
        <w:t>　州人民代表大会有关专门委员会、常务委员会法制工作委员会可以组织对自治条例、有关单行条例和地方性法规或者自治条例、单行条例、地方性法规中的有关规定进行立法后评估。评估情况应当向常务委员会报告。</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第五十三条</w:t>
      </w:r>
      <w:r>
        <w:rPr>
          <w:rFonts w:hint="eastAsia" w:ascii="Times New Roman" w:hAnsi="Times New Roman" w:cs="仿宋_GB2312"/>
          <w:sz w:val="32"/>
          <w:szCs w:val="32"/>
        </w:rPr>
        <w:t>　除自治条例和内容复杂的单行条例、地方性法规外，单行条例、地方性法规一般列条规定，不分章、节。</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自治条例、单行条例依法对法律、行政法规和本省地方性法规的规定作出变通规定的，应当说明变通的依据及理由。</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第五十四条</w:t>
      </w:r>
      <w:r>
        <w:rPr>
          <w:rFonts w:hint="eastAsia" w:ascii="Times New Roman" w:hAnsi="Times New Roman" w:cs="仿宋_GB2312"/>
          <w:sz w:val="32"/>
          <w:szCs w:val="32"/>
        </w:rPr>
        <w:t>　自治州人民代表大会闭会期间，常务委员会可以对州人民代表大会制定的地方性法规进行部分补充和修改，但不得同该法规的基本原则相抵触。</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第五十五条</w:t>
      </w:r>
      <w:r>
        <w:rPr>
          <w:rFonts w:hint="eastAsia" w:ascii="Times New Roman" w:hAnsi="Times New Roman" w:cs="仿宋_GB2312"/>
          <w:sz w:val="32"/>
          <w:szCs w:val="32"/>
        </w:rPr>
        <w:t>　自治州人民代表大会及其常务委员会作出有关地方性法规问题的决定，适用本条例的有关规定。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第五十六条</w:t>
      </w:r>
      <w:r>
        <w:rPr>
          <w:rFonts w:hint="eastAsia" w:ascii="Times New Roman" w:hAnsi="Times New Roman" w:cs="仿宋_GB2312"/>
          <w:sz w:val="32"/>
          <w:szCs w:val="32"/>
        </w:rPr>
        <w:t>　自治州人民代表大会及其常务委员会通过的自治条例、单行条例、地方性法规，应当在通过之后的三十日内，将自治条例、单行条例、地方性法规文本及说明报省人大常委会。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第五十七条</w:t>
      </w:r>
      <w:r>
        <w:rPr>
          <w:rFonts w:hint="eastAsia" w:ascii="Times New Roman" w:hAnsi="Times New Roman" w:cs="仿宋_GB2312"/>
          <w:sz w:val="32"/>
          <w:szCs w:val="32"/>
        </w:rPr>
        <w:t>　经省人大常委会批准的自治条例、单行条例、地方性法规公布后，其文本以及草案的说明、审议结果报告等，应当及时在《黄南藏族自治州人民代表大会会刊》《黄南藏族自治州人民代表大会常务委员会公报》《黄南报》和黄南人大网上刊载。常务委员会也可以根据实际需要，召开新闻发布会，向社会发布有关情况。</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《黄南藏族自治州人民代表大会会刊》和《黄南藏族自治州人民代表大会常务委员会公报》刊登的自治条例、单行条例、地方性法规文本为标准文本。</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第五十八条</w:t>
      </w:r>
      <w:r>
        <w:rPr>
          <w:rFonts w:hint="eastAsia" w:ascii="Times New Roman" w:hAnsi="Times New Roman" w:cs="仿宋_GB2312"/>
          <w:sz w:val="32"/>
          <w:szCs w:val="32"/>
        </w:rPr>
        <w:t>　常务委员会应当加强立法宣传工作，通过多种形式发布立法信息、介绍情况、回应关切。</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第五十九条</w:t>
      </w:r>
      <w:r>
        <w:rPr>
          <w:rFonts w:hint="eastAsia" w:ascii="Times New Roman" w:hAnsi="Times New Roman" w:cs="仿宋_GB2312"/>
          <w:sz w:val="32"/>
          <w:szCs w:val="32"/>
        </w:rPr>
        <w:t>　自治州人民代表大会及其常务委员会应当加强州人民代表大会专门委员会和常务委员会工作机构的立法能力建设，按照政治坚定、服务人民、尊崇法治、发扬民主、勤勉尽责的要求，加强立法工作队伍建设，推进立法人才队伍的专业化。</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第六十条</w:t>
      </w:r>
      <w:r>
        <w:rPr>
          <w:rFonts w:hint="eastAsia" w:ascii="Times New Roman" w:hAnsi="Times New Roman" w:cs="仿宋_GB2312"/>
          <w:sz w:val="32"/>
          <w:szCs w:val="32"/>
        </w:rPr>
        <w:t>　常务委员会根据实际需要设立基层立法联系点，推动基层立法联系点与人大代表联络（活动）室等融合建设，深入听取基层群众和有关方面对法规草案和立法工作的意见和建议，支持基层立法联系点在立法中发挥作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常务委员会可以与高等院校、科研院所等有关机构合作建立地方立法研究评估与咨询服务基地，加强立法智库建设，注重发挥其作用和专业优势，为立法提供智力支持。</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第六十一条</w:t>
      </w:r>
      <w:r>
        <w:rPr>
          <w:rFonts w:hint="eastAsia" w:ascii="Times New Roman" w:hAnsi="Times New Roman" w:cs="仿宋_GB2312"/>
          <w:sz w:val="32"/>
          <w:szCs w:val="32"/>
        </w:rPr>
        <w:t>　对自治条例、单行条例、地方性法规，制定机关应当根据维护法制统一的原则和改革发展的需要进行清理。</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第六十二条</w:t>
      </w:r>
      <w:r>
        <w:rPr>
          <w:rFonts w:hint="eastAsia" w:ascii="Times New Roman" w:hAnsi="Times New Roman" w:cs="仿宋_GB2312"/>
          <w:sz w:val="32"/>
          <w:szCs w:val="32"/>
        </w:rPr>
        <w:t>　自治州人民代表大会及其常务委员会根据区域协调发展的需要，可以与有关市州级人民代表大会及其常务委员会建立区域协同立法工作机制，协同制定地方性法规，在本行政区域或者有关区域内实施。</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第七章　附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第六十三条</w:t>
      </w:r>
      <w:r>
        <w:rPr>
          <w:rFonts w:hint="eastAsia" w:ascii="Times New Roman" w:hAnsi="Times New Roman" w:cs="仿宋_GB2312"/>
          <w:sz w:val="32"/>
          <w:szCs w:val="32"/>
        </w:rPr>
        <w:t>　本条例自2024年8月1日起施行。2017年2月17日黄南藏族自治州第十五届人民代表大会第二次会议通过，2017年3月31日青海省第十二届人民代表大会常务委员会第三十三次会议批准的《黄南藏族自治州人民代表大会及其常务委员会立法程序规定》同时废止。</w:t>
      </w:r>
      <w:bookmarkStart w:id="0" w:name="_GoBack"/>
      <w:bookmarkEnd w:id="0"/>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3M2Y5NzIzMDFlZjAyY2Q4Njk5ODkyYjFjNzBi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B8E0527"/>
    <w:rsid w:val="5BE87A71"/>
    <w:rsid w:val="5E2D608B"/>
    <w:rsid w:val="5F066F8F"/>
    <w:rsid w:val="622F12CF"/>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171</Words>
  <Characters>184</Characters>
  <Lines>87</Lines>
  <Paragraphs>24</Paragraphs>
  <TotalTime>8</TotalTime>
  <ScaleCrop>false</ScaleCrop>
  <LinksUpToDate>false</LinksUpToDate>
  <CharactersWithSpaces>195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2024-09-25T10:07:40Z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05CD38D8E8DC4C5F9C3F3EFB225A5AB2_13</vt:lpwstr>
  </property>
  <property fmtid="{D5CDD505-2E9C-101B-9397-08002B2CF9AE}" pid="3" name="KSOProductBuildVer">
    <vt:lpwstr>2052-12.1.0.15990</vt:lpwstr>
  </property>
</Properties>
</file>