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吐鲁番市制定地方性法规条例"/>
      <w:bookmarkEnd w:id="0"/>
      <w:r>
        <w:rPr>
          <w:rFonts w:ascii="方正小标宋简体" w:eastAsia="方正小标宋简体" w:hAnsi="方正小标宋简体" w:cs="方正小标宋简体" w:hint="eastAsia"/>
          <w:color w:val="333333"/>
          <w:sz w:val="44"/>
          <w:szCs w:val="44"/>
          <w:shd w:val="clear" w:color="auto" w:fill="FFFFFF"/>
        </w:rPr>
        <w:t>吐鲁番市制定地方性法规条例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（2017年2月27日吐鲁番市第一届人民代表大会第三次会议通过　2017年3月29日新疆维吾尔自治区第十二届人民代表大会常务委员会第二十八次会议批准　根据2024年8月13日吐鲁番市第二届人民代表大会常务委员会第十九次会议《关于修改〈吐鲁番市制定地方性法规条例〉的决定》修正　2024年9月27日新疆维吾尔自治区第十四届人民代表大会常务委员会第十四次会议批准）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活动，提高立法质量，发挥立法的引领和推动作用，保障和发展社会主义民主，全面推进依法治市，建设法治吐鲁番，根据宪法、《中华人民共和国立法法》《新疆维吾尔自治区人民代表大会及其常务委员会立法条例》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本条例适用于本市地方性法规的制定、修改、废止及其相关活动。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为本市各项事业高质量发展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地方立法应当遵守法制统一原则，不得同宪法、法律、行政法规和自治区的地方性法规相抵触。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地方立法应当坚持以人民为中心，坚持和发展全过程人民民主，尊重和保障人权，保障和促进社会公平正义。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地方立法应当体现人民的意志，发扬社会主义民主，坚持立法公开，保障人民通过多种途径依法有序参与立法活动。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地方立法应当从实际出发，贯彻新发展理念，适应经济社会发展和全面深化改革的要求，遵循和把握客观规律，突出地方特色，增强立法的针对性、适用性和可操作性。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地方立法设定法律规范应当明确具体，对法律、法规或者本市其他地方性法规已经作出明确规定的内容，一般不作重复性规定。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地方立法应当坚持党委领导、人大主导、政府依托、各方参与的立法工作格局。</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市人民代表大会常务委员会（以下简称常务委员会）工作机构根据实际需要，设立基层立法联系点，深入听取人大代表、政协委员、基层群众和有关方面对地方性法规草案和立法工作的意见建议。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常务委员会工作机构应当加强立法智库建设，通过聘请立法咨询专家、建立立法研究咨询基地等方式，发挥其在立法论证咨询、立法理论研究和立法人才培养等方面的作用，为地方立法提供智力支持。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市人民代表大会及其常务委员会应当加强专门委员会和常务委员会工作机构的立法能力建设，推进立法人才队伍正规化、专业化、职业化。</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立法规划、计划"/>
      <w:bookmarkEnd w:id="13"/>
      <w:r>
        <w:rPr>
          <w:rFonts w:ascii="Times New Roman" w:eastAsia="黑体" w:hAnsi="Times New Roman" w:cs="黑体" w:hint="eastAsia"/>
          <w:szCs w:val="32"/>
        </w:rPr>
        <w:t>第二章　立法规划、计划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常务委员会应当编制立法规划和年度立法计划，根据需要编制专项立法计划。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编制立法规划和立法计划，应当与自治区的立法规划、立法计划相协调，根据本市经济社会发展和民主法治建设的实际情况，统筹安排立法项目。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编制立法规划和立法计划，应当广泛征集各方意见，科学论证评估。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编制立法规划应当在常务委员会换届后的当年完成，编制立法计划应当在每年第一季度完成。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立法规划和立法计划可以适时调整。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立法规划项目分为届内完成制定或修改的地方性法规，条件成熟时制定或修改的地方性法规，以及根据情况和需要适时制定或修改、废止或解释的地方性法规。</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年度立法计划分为审议、调研论证项目，以及根据需要安排的立法后评估项目和地方性法规清理工作。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立法规划和立法计划依法批准后向社会公布。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常务委员会有关工作机构负责督促立法规划和立法计划的落实。</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立法权限"/>
      <w:bookmarkEnd w:id="19"/>
      <w:r>
        <w:rPr>
          <w:rFonts w:ascii="Times New Roman" w:eastAsia="黑体" w:hAnsi="Times New Roman" w:cs="黑体" w:hint="eastAsia"/>
          <w:szCs w:val="32"/>
        </w:rPr>
        <w:t>第三章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市人民代表大会及其常务委员会有权依照宪法和《中华人民共和国立法法》的规定，制定地方性法规，报自治区人民代表大会常务委员会批准后生效。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市人民代表大会及其常务委员会依照宪法、《中华人民共和国立法法》规定的权限，可以对城乡建设与管理、生态文明建设、历史文化保护、基层治理等方面的事项制定地方性法规。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市人民代表大会及其常务委员会根据区域协调发展的需要，可以与有关设区的市、自治州人民代表大会及其常务委员会建立区域协同立法工作机制，就区域性、流域性、共同性事项开展协同立法。</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市人民代表大会立法程序"/>
      <w:bookmarkEnd w:id="23"/>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市人民代表大会代表十人以上联名，可以在大会议事规则规定的时间内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专门委员会审议地方性法规案时，可以邀请提出地方性法规案的代表列席会议，发表意见。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地方性法规案的，可以先向常务委员会提出，经常务委员会依照本规定的有关程序审议后，决定提请市人民代表大会审议的，由常务委员会或者提案人向大会全体会议作说明。</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专门委员会的审议意见，对地方性法规案进行统一审议，向主席团提出审议结果的报告和地方性法规草案修改稿，经主席团会议审议通过后，印发会议。对重要的不同意见，应当在审议结果报告中予以说明。</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重大问题听取各代表团的审议意见；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地方性法规草案修改稿经各代表团审议，由法制委员会根据各代表团审议的意见进行修改后，提出地方性法规草案表决稿，由主席团提请大会全体会议表决，由全体代表的过半数通过。</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条例、决定等提出、审议和表决程序，依照本章的规定和本规定第七章的有关规定执行。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常务委员会立法程序"/>
      <w:bookmarkEnd w:id="35"/>
      <w:r>
        <w:rPr>
          <w:rFonts w:ascii="Times New Roman" w:eastAsia="黑体" w:hAnsi="Times New Roman" w:cs="黑体" w:hint="eastAsia"/>
          <w:szCs w:val="32"/>
        </w:rPr>
        <w:t>第五章　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地方性法规案，由主任会议决定提请常务委员会会议审议，或者先交有关专门委员会审议、提出报告，再决定列入常务委员会会议议程。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常务委员会会议议程的意见，再决定是否列入会议议程；不列入常务委员会会议议程的，应当向常务委员会会议报告并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专门委员会审议的时候，可以邀请提出地方性法规草案的常务委员会组成人员列席会议。</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审议的地方性法规案，应当听取地方性法规草案起草情况的汇报、围绕地方性法规草案开展调查研究、充分征求各方面的意见建议，对地方性法规草案的必要性、合法性、可行性等问题进行审议。向主任会议提出是否具备提请常务委员会会议审议条件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地方性法规案列入常务委员会会议议程的，由有关专门委员会提出审议意见报告。</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决定提请常务委员会会议审议的地方性法规案，除特殊情况外，应当在会议举行的七日前将地方性法规草案发给常务委员会组成人员。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常务委员会组成人员应当对地方性法规案进行研究，准备审议意见。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过两次常务委员会会议审议后交付表决；调整事项较为复杂的，经主任会议决定可以隔次审议。地方性法规案经常务委员会两次会议审议，仍有重大问题需要进一步研究的，经主任会议决定可以经三次常务委员会会议审议后再交付表决，也可以在第三次常务委员会会议上直接表决；调整事项较为单一或者属于部分修改的地方性法规案，各方面意见比较一致的，或者遇有紧急情形的，也可以经一次常务委员会会议审议后交付表决。</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宣读地方性法规草案，并听取有关专门委员会的审议意见报告，由分组会议进行审议，召开全体会议就地方性法规草案中的主要问题进行审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由法制委员会根据常务委员会组成人员、有关的专门委员会的审议意见和其他各方面提出的意见进行统一审议，提出审议结果报告和地方性法规草案修改稿；对地方性法规案的重要意见不一致的应当向主任会议报告。对有关专门委员会、常务委员会有关工作委员会的重要意见没有采纳的，应当予以反馈。法制委员会应当在审议结果报告中予以说明，由主任会议决定是否提请常务委员会会议第二次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法制委员会审议地方性法规案时，应当邀请有关专门委员会的成员和常务委员会工作机构负责人列席会议。</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如果提出专业性问题需要进一步研究的，由主任会议提出，经联组会议或者全体会议同意，可以暂不交付表决，交法制委员会进一步审议，并交有关的专门委员会审议或者常务委员会有关工作机构研究，提出审议意见报告，并印发常务委员会会议和法制委员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经一次常务委员会会议审议即交付表决的地方性法规案，先在全体会议上听取提案人的说明，宣读地方性法规草案，并听取有关专门委员会的审议意见报告，由分组会议、全体会议对地方性法规草案和有关专门委员会提出的地方性法规草案修改建议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法制委员会根据常务委员会组成人员和有关专门委员会的审议意见，对地方性法规案进行统一审议，提出审议结果报告和地方性法规草案表决稿，由主任会议决定提请常务委员会全体会议表决。</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三次常务委员会会议审议交付表决的地方性法规案，由法制委员会根据第一次常务委员会分组会议审议意见、有关的专门委员会审议意见以及其他各方面提出的意见进行统一审议，并在第二次常务委员会全体会议上作地方性法规草案修改情况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次常务委员会闭会期间，法制委员会根据第二次常务委员会分组会议的审议意见和其他各方面的意见进行统一审议，并在第三次常务委员会全体会议上，作关于地方性法规草案审议结果的报告，由分组会议对地方性法规草案二次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法制委员会根据分组审议的意见进行统一审议，提出修改情况的报告和地方性法规草案表决稿，由主任会议决定交付全体会议表决。</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时，专门委员会或者常务委员会组成人员五人以上认为制定该地方性法规的必要性、可行性等方面存在重大问题，可以提出搁置审议的动议，由主任会议提请常务委员会全体会议审议后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搁置审议的地方性法规案，其重大问题得到解决的，可以由专门委员会或者常务委员会组成人员五人以上联名提出书面建议，由主任会议决定提请常务委员会会议继续审议，也可以由主任会议直接提请常务委员会会议继续审议。</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常务委员会会议审议地方性法规案，经主任会议决定，可以邀请本市选举的全国人民代表大会代表和自治区人民代表大会代表列席，也可以安排公民旁听。</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常务委员会工作机构应当听取市人民代表大会代表、区县人民代表大会常务委员会和其他有关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常务委员会法制工作机构应当将地方性法规草案印发有关机关、组织和专家征求意见，将意见整理后送法制委员会和有关专门委员会，并根据需要，印发给常务委员会组成人员。</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在报纸或者其他媒体上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搁置审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主任会议决定交付表决的，由法制委员会根据常务委员会组成人员的审议意见进行修改，提出地方性法规草案表决稿，由主任会议决定提请常务委员会全体会议表决。</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常务委员会会议表决地方性法规草案，应当将表决稿印发常务委员会组成人员，并在全体会议上听取法制委员会关于地方性法规草案修改稿修改情况的报告。</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经常务委员会全体会议表决未获得通过的地方性法规案，如果提案人认为必须制定该地方性法规，可以按照本章规定的程序重新提出。</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地方性法规解释"/>
      <w:bookmarkEnd w:id="56"/>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本市地方性法规的解释权属于市人民代表大会及其常务委员会，有下列情况之一的由常务委员会解释：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（二）实施后出现新的情况，需要明确适用依据的。</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市人民政府、市监察委员会、市中级人民法院、市人民检察院和市人民代表大会专门委员会以及区县人民代表大会常务委员会，可以书面向常务委员会提出地方性法规解释要求。</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常务委员会有关工作机构研究拟订地方性法规解释草案，由主任会议提请常务委员会会议审议。</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地方性法规解释草案经常务委员会会议审议，由法制委员会根据常务委员会组成人员的审议意见进行统一审议，提出地方性法规解释草案表决稿。</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常务委员会的地方性法规解释同地方性法规具有同等效力。</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常务委员会法制工作委员会可以会同有关工作委员会，对市人民代表大会及其常务委员会制定的地方性法规有关具体问题的询问予以研究答复，并报常务委员会备案。</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市人民代表大会及其常务委员会制定的属于行政管理事项方面的地方性法规，在实施过程中出现具体应用问题的，由市人民政府进行解释，并报常务委员会备案。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常务委员会认为具体应用问题的解释不适当的，应责成原解释机关予以纠正，或者依法予以撤销。</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其他规定"/>
      <w:bookmarkEnd w:id="64"/>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常务委员会工作机构应当提前参与有关方面的地方性法规草案起草、调研、座谈、论证、听证等工作，提出意见建议；综合性、全局性、基础性的重要地方性法规草案，由有关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重要地方性法规的起草应当成立立法专班，实行双组长制，由市人大常务委员会副主任和市人民政府副市长共同担任起草小组组长，协调解决起草工作中的重大问题。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专业性较强的地方性法规草案，可以吸收相关领域的专家参与起草工作，或者委托有关专家、立法研究咨询基地、教学科研单位、社会组织起草。</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或者常务委员会提出地方性法规案，应当包括提出法规草案文本及其说明，并提供必要的参阅资料。地方性法规草案的说明，应当阐明制定该地方性法规的依据、必要性、可行性和主要内容以及重大分歧意见的协调处理情况。</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市人民代表大会各代表团或者常务委员会分组会议审议地方性法规案时，提案人应当派人听取意见、回答询问。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各代表团或者常务委员会分组会议审议地方性法规案时，根据代表团或者小组的要求，有关机关、组织应当派人介绍情况。</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专门委员会审议地方性法规案，应当召开全体会议；根据需要，可以要求有关机关、组织派有关负责人说明情况。</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或者常务委员会全体会议表决未获得通过的地方性法规案，如果提案人认为必须制定该地方性法规，并具备提请审议条件的，可以在表决的六个月后按照本规定的程序重新提出，由主席团决定是否列入会议议程，或者由主任会议决定是否提请常务委员会会议审议；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公布本市地方性法规的市人民代表大会和常务委员会公告应当标明该地方性法规的制定机关、通过和施行日期。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本市地方性法规和法规解释，报请自治区人大常委会批准后，应当及时在《吐鲁番市人民代表大会常务委员会公报》和《吐鲁番日报》上全文刊登公布，在公布后的三十日内报自治区人大常委会备案。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在《吐鲁番市人民代表大会常务委员会公报》刊登的地方性法规文本为标准文本。</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制定或者修改的地方性法规实施满两年的，有关专门委员会、常务委员会有关工作机构可以自行或者委托第三方进行立法后评估。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立法后评估应当从合法性、适当性、规范性、协调性、可操作性、实效性等方面进行。评估报告包括下列主要内容：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（一）地方性法规实施的基本情况；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（二）地方性法规对经济、社会、环境等产生的影响；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（三）地方性法规存在的问题；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（四）对地方性法规的实施、修改、废止的意见和建议。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评估情况应当向常务委员会报告。</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对实施本市地方性法规有关具体问题的询问，由常务委员会法制工作机构研究后予以答复，并报常务委员会备案。</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和常务委员会各工作机构，应当根据各自的职责范围，适时对有关地方性法规进行清理，提出意见，由常务委员会法制工作机构进行汇总，向主任会议提出清理情况的报告；对地方性法规的内容与法律、行政法规相抵触，与现实情况不适应，或者与相关地方性法规不协调的，应当提出修改或者废止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市人民政府及其工作部门、市监察委员会、市中级人民法院、市人民检察院，应当根据地方性法规实施情况向常务委员会提出清理地方性法规的建议。</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地方性法规的修改或者废止的程序，按照本规定执行。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地方性法规部分条文被修改或者废止的，必须公布新的地方性法规文本。</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附则"/>
      <w:bookmarkEnd w:id="7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