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数字经济促进条例"/>
      <w:bookmarkEnd w:id="0"/>
      <w:r>
        <w:rPr>
          <w:rFonts w:ascii="方正小标宋简体" w:eastAsia="方正小标宋简体" w:hAnsi="方正小标宋简体" w:cs="方正小标宋简体" w:hint="eastAsia"/>
          <w:color w:val="333333"/>
          <w:sz w:val="44"/>
          <w:szCs w:val="44"/>
          <w:shd w:val="clear" w:color="auto" w:fill="FFFFFF"/>
        </w:rPr>
        <w:t>江苏省数字经济促进条例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（2022年5月31日江苏省第十三届人民代表大会常务委员会第三十次会议通过　根据2025年1月14日江苏省第十四届人民代表大会常务委员会第十三次会议《关于修改〈江苏省水资源管理条例〉等二十件地方性法规的决定》修正）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数字技术创新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数字基础设施建设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数字产业化</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产业数字化</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治理和服务数字化</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数据利用和保护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保障和监督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为了推动数字经济与实体经济深度融合，推进数据要素依法有序流动，保障数据安全，建设数字经济强省，促进经济高质量发展，根据有关法律、行政法规，结合本省实际，制定本条例。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本省行政区域内促进数字经济发展，以及为数字经济提供支撑保障等相关活动，适用本条例。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本条例所称数字经济，是指以数据资源为关键要素，以现代信息网络为主要载体，以信息通信技术融合应用、全要素数字化转型为重要推动力，促进公平与效率更加统一的新经济形态。</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数字经济发展应当遵循创新引领、融合发展，应用牵引、数据赋能，公平竞争、安全有序，系统推进、协同高效的原则。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省人民政府应当加强对数字经济发展的领导，统筹部署、组织推进全省数字经济发展。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将数字经济发展纳入国民经济和社会发展规划，并根据需要制定本地区数字经济发展规划，支持开展数字技术创新和应用，培育和发展新产业新业态新模式，加快建设与数字经济发展相适应的产业生态体系、公共服务体系和现代治理体系，营造优良的数字经济发展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县级以上地方人民政府应当加强对数字经济发展的统筹协调，完善数字经济发展政策，协调解决数字经济发展中的重大问题。</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数据主管部门负责统筹推进数字经济规划和建设，拟订促进数字产业化和产业数字化、推动跨领域跨行业数字化转型的政策措施；协调推动公共服务和社会治理信息化，推进数字基础设施布局建设；统筹数据资源整合共享和开发利用，推动数据要素市场化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省工业和信息化部门负责制定并实施数字经济发展相关专项规划和政策措施，推进数字产业化发展、工业数字化转型和信息基础设施建设。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省科技部门负责指导、协调数字经济创新平台建设，推动数字技术基础研究、关键核心技术攻关和科技成果转化。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省网信部门负责统筹协调网络安全、网络数据安全、个人信息保护和相关监督管理工作。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省通信部门负责协调推进信息通信基础设施建设和应用。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省其他有关部门在各自职责范围内做好促进数字经济发展相关工作。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设区的市、县级人民政府确定的数字经济主管部门负责推进本地区数字经济发展具体工作。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省人民政府以及有关部门应当在参与“一带一路”建设等对外合作中加强数字经济领域对外交流合作，构建数字经济开放体系。鼓励和支持中国（江苏）自由贸易试验区探索数据跨境安全有序流动。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以及有关部门应当按照长三角区域一体化发展、长江经济带发展等国家战略要求，加强跨省域合作，推动重大数字基础设施共建共享、数据标准统一、数据资源共享开放、智能制造协同发展以及区域一体化协同治理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县级以上地方人民政府应当加强省内外数字经济跨区域合作，创新体制机制，加强政策协调，共同促进数字经济发展。</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鼓励和支持各类市场主体参与数字基础设施投资建设、数字产业化发展、产业数字化转型、治理和服务数字化以及数据开发利用。</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数字技术创新"/>
      <w:bookmarkEnd w:id="11"/>
      <w:r>
        <w:rPr>
          <w:rFonts w:ascii="Times New Roman" w:eastAsia="黑体" w:hAnsi="Times New Roman" w:cs="黑体" w:hint="eastAsia"/>
          <w:szCs w:val="32"/>
        </w:rPr>
        <w:t>第二章　数字技术创新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省人民政府以及有关部门应当推动数字技术创新，加强数字技术基础研究、应用研究和技术成果转化，完善产业技术创新体系和共性基础技术供给体系。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以及有关部门应当建立数字经济关键核心技术攻关新型体制机制，支持企业、高等学校、科研机构聚焦传感器、量子信息、网络通信、集成电路、人工智能、区块链等重点领域，提高数字技术基础研发能力，突破高端芯片、工业软件、核心算法等关键核心技术。</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省人民政府以及有关部门应当围绕云计算、大数据、物联网、新一代移动通信、人工智能、区块链等领域，推动建设国家和省级实验室、产业创新中心、制造业创新中心、技术创新中心等创新平台。</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省人民政府以及有关部门应当统筹协调数字经济产业链整体发展，推进产业链核心企业带动上下游企业协同创新，提升产业链创新水平。</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县级以上地方人民政府以及有关部门应当推动数字技术融合创新，强化企业创新主体地位，发挥企业在数字技术创新中的重要作用，支持各类市场主体平等获取数字技术创新资源。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引导企业与高等学校、科研机构开展数字经济产学研合作，共建技术创新联盟、科技创新基地、博士后科研工作站等创新平台，推动获取重大原创科技成果和自主知识产权。</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县级以上地方人民政府以及市场监督管理、知识产权、版权等部门应当加强数字经济领域知识产权保护，推动知识产权转化运用，建立快速维权体系，依法打击知识产权侵权行为。</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科技等部门应当支持数字经济产业领域科技创新，可以通过专项资金支持科技成果转化，采用发放科技创新券等方式购买检验检测、研发设计、中间试验、科技评估、技术查新、知识产权、技术培训等服务。</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支持数字技术创新产品和服务的应用推广，将符合条件的数字技术产品和服务认定为首台（套）装备、首批次新材料、首版次软件，列入创新产品目录。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或者其授权的单位可以根据需要，将数字技术产品和服务列入全省集中采购目录。确因数字技术产品和服务应用推广需要，政府采购达到公开招标限额标准的首台（套）装备、首批次新材料、首版次软件的，经依法批准，可以通过非公开招标方式进行采购。</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数字基础设施建设"/>
      <w:bookmarkEnd w:id="19"/>
      <w:r>
        <w:rPr>
          <w:rFonts w:ascii="Times New Roman" w:eastAsia="黑体" w:hAnsi="Times New Roman" w:cs="黑体" w:hint="eastAsia"/>
          <w:szCs w:val="32"/>
        </w:rPr>
        <w:t>第三章　数字基础设施建设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县级以上地方人民政府应当支持完善通信网络、算力等信息基础设施，建设物联网、车联网等融合基础设施，布局创新基础设施，推动传统基础设施数字化升级，构建数字基础设施体系。</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省数据主管部门应当会同发展改革、工业和信息化、通信部门编制省数字基础设施发展规划，报省人民政府批准后实施。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设区的市应当根据省数字基础设施发展规划，编制、实施本地区数字基础设施发展规划和数字基础设施建设规划。县（市）可以根据需要编制、实施本地区数字基础设施发展规划和数字基础设施建设规划。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实施数字基础设施发展规划和数字基础设施建设规划应当遵循适度超前、合理布局、共建共享、互联互通的原则，重点推进高速泛在、天地一体、云网融合、智能敏捷、绿色低碳、安全可控的数字基础设施建设。</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县级以上地方人民政府编制国土空间规划时应当统筹考虑数字基础设施的空间布局安排。交通、电力、市政、公共安全等相关基础设施规划应当结合数字经济发展需要，与数字基础设施相关规划相互协调和衔接。</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县级以上地方人民政府以及有关部门应当加快通信网络基础设施建设，支持新一代移动通信网络和高速固定宽带网络部署，推进城乡信息通信网络服务能力一体化，提升网络性能和服务能力。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新建、扩建建设工程，建设单位应当根据规划，按照国家和省有关标准预留基站站址，配套建设通信网络基础设施，与主体工程同步设计、同步施工、同步验收。推动老旧小区改造配套建设通信网络基础设施。</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公共机构以及公共场所、公共设施的所有者、管理者或者使用者应当支持通信网络基础设施建设，按照国家和省有关规定开放建筑物、绿地、杆塔等资源，推进智慧杆塔建设和一杆多用。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推动通信网络基础设施与铁路、城市轨道、道路、桥梁、隧道、电力、地下综合管廊、机场、港口、枢纽场站等基础设施以及相关配套设施共商共建共享共维。</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省自然资源部门应当统筹本省卫星导航定位基准服务系统和配套基础设施建设，提供卫星导航定位基准信息公共服务。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鼓励符合法定条件的组织参与卫星互联网基础设施建设，构建通信、导航、遥感空间基础设施体系。</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以及有关部门应当推进算力基础设施建设，统筹全省数据中心合理布局，推动智能计算中心、边缘数据中心等新型数据中心建设，支持互联网、工业、金融、政务等领域数据中心规模化发展，提升计算能力，强化算力统筹和智能调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人民政府以及有关部门应当推进数据中心向集约高效、绿色低碳方向发展，推动已建数据中心节能改造。支持数据中心集群配套可再生能源电站，鼓励数据中心参与可再生能源市场交易；支持数据中心采用大用户直供、建设分布式光伏等方式提升可再生能源电力消费。</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鼓励有条件的地区建设泛在互联、智能感知的物联网，推进基础设施、城乡治理、物流仓储、生产制造、生活服务、生态环境保护、应急管理等领域感知系统的建设应用、互联互通和数据共享。</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县级以上地方人民政府以及交通运输等部门应当推动发展智能交通，加速交通基础设施网、运输服务网、能源网与信息网络融合发展。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以及工业和信息化等部门应当加快国家级和省级车联网先导区建设，扩大车联网覆盖范围，提高路侧单元与道路基础设施、智能管控设施的融合接入能力，推进道路基础设施、交通标志标识的数字化改造和建设。</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省人民政府以及有关部门应当在数字经济重点方向布局未来网络试验设施等创新基础设施。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支持发展开源社区、开源代码托管平台，建设人工智能技术应用平台、自主安全可控的区块链底层平台和重点领域大数据训练平台等。</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统筹推进能源、城乡建设、物流、教育、健康、文化、旅游、体育、自然资源、水利、生态环境保护、应急管理等领域的传统基础设施数字化、智能化改造，建立健全跨行业基础设施协同推进机制。</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数字基础设施依法受到保护。任何组织、个人不得侵占或者擅自迁移、拆除数字基础设施，不得实施非法侵入、干扰、破坏数字基础设施的活动，不得危害数字基础设施安全。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确因公共利益或者其他法定事由需要迁移、拆除数字基础设施的，应当依法给予补偿。</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四章 数字产业化"/>
      <w:bookmarkEnd w:id="32"/>
      <w:r>
        <w:rPr>
          <w:rFonts w:ascii="Times New Roman" w:eastAsia="黑体" w:hAnsi="Times New Roman" w:cs="黑体" w:hint="eastAsia"/>
          <w:szCs w:val="32"/>
        </w:rPr>
        <w:t>第四章　数字产业化</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根据全球数字经济的技术、产业发展趋势，结合本省数字产业发展水平和各地区禀赋差异，统筹规划全省数字产业发展，围绕数字经济核心产业，通过推进产业链强链补链、保障供应链安全、培育产业集群等方式，构建优势产业链，促进产业协同和供应保障，提高数字产业整体竞争力。</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按照全省数字产业发展要求，结合本地区实际，通过规划引导、政策支持等方式，在集成电路、物联网、工业机器人、新型显示、智能终端、光电缆、通信设备、核心电子元器件以及设备制造等特色优势领域，加快重大项目推进、产业链上下游对接配套、骨干龙头企业培育，打造具有国际竞争力的产业高地。</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省人民政府以及工业和信息化、发展改革等部门应当统筹规划软件产业发展，支持基础软件、工业软件核心技术自主创新和开源软件发展，提升自主可控关键软件和创新应用软件供给能力。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县级以上地方人民政府以及有关部门应当根据全省统一布局，结合本地区产业基础和特点，推动软件产业集群建设，培育软件名城和软件名园，构建安全可控、开放协同的现代软件产业体系。</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结合本地区实际，培育云计算、大数据、区块链、人工智能等新兴数字产业，促进跨界融合和集成创新；前瞻布局类脑智能、量子信息、基因技术、宽禁带半导体、下一代移动通信等未来产业。</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鼓励企业平台化发展，在工业互联网、网络销售服务、物流专业服务、信息资讯服务、检验检测服务等重点领域，支持和培育平台经济重点企业。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以及有关部门应当引导和支持平台企业加强数据、产品、内容等资源整合共享，探索适宜本地区的平台经济发展场景和模式，推进平台经济领域互联互通；按照国家规定明确平台企业定位和监管规则，促进平台经济健康发展。</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推进文化产业线上线下融合，推动文化遗产资源的数字化转化，发展网络视听、数字影视、数字广告、互动新媒体等数字文化产业，引导沉浸式体验、动漫游戏、数字演艺等健康发展。</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发展改革、科技、工业和信息化、商务、数据、市场监督管理等部门应当采取措施，引导和支持数字经济核心产业龙头企业、高新技术企业，以及科技型中小企业和专精特新中小企业发展，培育多层次、递进式的数字产业企业梯队，形成大中小企业相互协同、优势互补的发展格局。</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县级以上地方人民政府以及有关部门应当结合本地区实际，推进数字经济相关产业园区优化发展，培育建设特色数字产业创新、数字技术应用创新等载体。</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引导互联网企业、行业龙头企业、基础电信企业开放数据资源和平台计算能力等，支持企业、高等学校、科研机构以及其他组织、个人创建数字经济领域科技企业孵化器、大学科技园和众创空间等线上线下创新创业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鼓励第三方专业化服务机构为数字产业相关企业引进落地、融资增资、股改上市、平台化转型、并购和合作等提供服务。</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产业数字化"/>
      <w:bookmarkEnd w:id="42"/>
      <w:r>
        <w:rPr>
          <w:rFonts w:ascii="Times New Roman" w:eastAsia="黑体" w:hAnsi="Times New Roman" w:cs="黑体" w:hint="eastAsia"/>
          <w:szCs w:val="32"/>
        </w:rPr>
        <w:t>第五章　产业数字化</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县级以上地方人民政府应当促进数字经济与实体经济深度融合，利用数字技术促进产业改造升级，催生新产业新业态新模式，推动制造业、服务业、农业等产业数字化。</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推动企业实施制造装备、生产线、车间、工厂等的智能化改造，提升企业研发设计、生产制造、经营管理、销售服务等环节的智能化水平，推广网络化协同、个性化定制、柔性化生产、共享制造等服务型制造新模式，实现工业生产模式变革。</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支持数字技术在先进制造业集群的深度应用，鼓励产业链龙头企业打造供应链数字化协作平台，实现产业链上下游的供需数据对接和协同生产。支持工业骨干企业、工业数字化转型设备供应商和服务商等组建数字化转型联盟，分行业研发推广数字化解决方案，促进集群企业协同转型。</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加大对工业互联网发展的支持力度，推进企业级、区域级、行业级等工业互联网平台建设和应用，培育国家级跨行业跨领域工业互联网平台，提升工业信息安全保障能力；支持企业基础设施、业务、设备和数据上云、上平台，推动运用高适配、快部署、易运维的工业互联网解决方案，降低中小企业的工业互联网使用成本，普及应用工业互联网。</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县级以上地方人民政府以及工业和信息化等部门应当推动纺织、冶金、化工、建材、轻工、机械、医药、电子等传统优势制造业的数字化转型，鼓励工业生产方式和组织模式创新，提高全要素生产率。</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支持装备制造企业研制高端数控机床、工业机器人等数字化装备，加强新型传感器、智能测量仪表、工业控制系统、网络通信模块等智能核心装置的集成应用，提升智能装备供给能力。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支持软件企业、智能装备制造企业围绕工业企业数字化转型需求，开展工业基础软件、工业控制软件、数据管理软件、系统解决方案的联合攻关，加强工业软件支撑能力建设。</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县级以上地方人民政府以及有关部门应当推进研发设计、现代物流、检验检测、商务咨询、人力资源服务等生产性服务业数字化，提升生产性服务业智能化、网络化、专业化水平。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以及有关部门应当推动数字技术与健康、养老、旅游、体育、文化、居民出行、住宿餐饮、教育培训等生活性服务业深度融合，发展体验式消费、个性需求定制服务等新业态，丰富数字服务产品供给。</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县级以上地方人民政府以及有关部门应当在风险可控前提下推动发展数字金融，优化移动支付应用，按照国家有关规定推行数字人民币应用，推进数字金融与产业链、供应链融合。</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制定相关政策，完善发展机制、监管模式，引导和支持电子商务发展，促进跨境电商综合试验区建设，支持数字化商贸平台建设，加快数字贸易发展，推广新零售，发展社交电商、直播电商等新业态新模式。</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农业农村等部门应当推进农业数字化，加快种植业、畜牧业、渔业、种业、农产品加工业等领域数字技术应用，推广应用智能农机装备，加强农业农村大数据建设，强化益农信息服务，加大农村仓储、物流、冷链设施建设支持力度，提升农业生产、加工、销售、物流等各环节数字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支持新型农业经营主体、加工流通企业与电商企业对接融合，发展直采直供、冷链配送、社区拼购等农产品销售服务新业态新模式。</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县级以上地方人民政府以及有关部门应当建立公共服务与市场化服务相结合，技术、资本、人才、数据等多要素支撑的数字化转型服务生态。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鼓励和支持企业、高等学校、科研机构、学会、协会、商会等围绕产业数字化转型，提供诊断咨询、应用培训、测试评估等服务。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支持建立公共型数字化转型促进中心，鼓励行业龙头企业建立开放型数字化转型促进中心，重点面向中小企业提供数字化转型诊断和低成本、轻量化、模块化的数字化解决方案。</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六章 治理和服务数字化"/>
      <w:bookmarkEnd w:id="54"/>
      <w:r>
        <w:rPr>
          <w:rFonts w:ascii="Times New Roman" w:eastAsia="黑体" w:hAnsi="Times New Roman" w:cs="黑体" w:hint="eastAsia"/>
          <w:szCs w:val="32"/>
        </w:rPr>
        <w:t>第六章　治理和服务数字化</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推动数字技术在政府治理中的创新应用，推进政府治理数字化，发挥数字化在政府履行经济调节、市场监管、社会管理、公共服务、生态环境保护、突发事件应对等方面职能的支撑作用，构建协同高效的政府数字化履职能力体系，提高事前预防、事中监管和事后处置能力。</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推动非现场监管、移动电子执法和风险预警模型等现代化管理应用场景建设；全面推动政务服务一件事、社会治理一类事、政务运行一体事三大领域清单改革，加快实现一网通办，做好不见面审批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县级以上地方人民政府以及有关部门应当推广电子签名、电子印章、电子证照、电子档案的应用。除法律、行政法规另有规定外，电子证照以及加盖电子印章的电子材料，可以作为办理政务服务事项的依据。</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智慧城市建设，促进数字技术在城市治理中的应用，通过数据资源整合共享和开放，实现城市运行态势监测、公共资源配置、宏观决策、统一指挥调度和事件分拨处置的数字化，提升城市治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开展智慧社区建设，以数字技术强化社区服务和管理功能综合集成，推动政务服务、公共服务、数字商务向社区延伸，提升精细化、网格化管理能力，构建居家养老、儿童关爱、文体活动、家政服务、社区电商等数字化创新应用场景。</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推进数字乡村建设，加快基本公共服务向乡镇、村居延伸，实行涉农服务事项线上线下一体化办理，推动数字技术与农业农村基础设施融合发展，促进数字技术在乡村产业发展、农村集体资产管理等领域的综合应用，提升乡村治理数字化水平。</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县级以上地方人民政府应当加强数字技术在园区的融合应用，提升园区公共服务、物业管理、产业集聚、人才服务、创新协同等方面的智慧化服务水平，支撑园区内企业数字化转型和数字产业集聚发展。</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县级以上地方人民政府以及教育部门应当按照有关规定加强智慧校园建设，完善教育资源和信息管理公共服务平台，打造个性化、终身化的教育信息化公共服务体系，推进线上线下教育常态化融合发展新模式。</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卫生健康、医疗保障等部门应当加强智慧医疗健康体系建设，推进全省统一医疗保障信息平台落地应用，统筹全民健康信息平台、医院信息平台建设和信息互联互通，强化医疗健康大数据开发应用，发展互联网医疗，促进大健康产业发展。</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省人民政府以及人力资源社会保障部门应当加强智慧人社体系建设，依托全省人社一体化信息平台推进就业创业、社会保障、人才人事、劳动关系等领域数字化转型，与有关部门开展协同合作，以社会保障卡为载体，在居民服务领域逐步实现多卡合一、一卡通用。</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民政、工业和信息化等部门应当加强智慧养老体系建设，推进移动终端、可穿戴设备、服务机器人等智能设备在居家、社区、机构等养老场景集成应用，推广智慧养老服务平台，提供简便快捷的养老政务服务、公共服务、公益服务和链接市场服务。</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县级以上地方人民政府以及有关部门应当按照优化传统服务与创新数字服务并行的原则，针对老年人等运用智能技术困难群体，制定完善相关措施，保障和改善其基本服务需求和服务体验。</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七章 数据利用和保护"/>
      <w:bookmarkEnd w:id="65"/>
      <w:r>
        <w:rPr>
          <w:rFonts w:ascii="Times New Roman" w:eastAsia="黑体" w:hAnsi="Times New Roman" w:cs="黑体" w:hint="eastAsia"/>
          <w:szCs w:val="32"/>
        </w:rPr>
        <w:t>第七章　数据利用和保护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县级以上地方人民政府以及有关部门应当遵循促进流通、合理使用、依法规范、保障安全的原则，发挥数据的基础资源作用和创新引擎作用，加强数据资源全生命周期管理，促进数据资源开发利用和健康发展。</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统筹推进国家机关、法律法规授权的具有管理公共事务职能的组织、公共企业事业单位为履行法定职责、提供公共服务收集、产生的公共数据资源汇集整合、共享开放和开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公共数据应当以共享为原则、不共享为例外。公共数据应当通过公共数据平台进行共享开放。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县级以上地方人民政府以及有关部门应当加大公共数据资源供给，统筹运用公共数据平台，释放公共数据价值，规范公共数据管理。具体办法由省人民政府制定。</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县级以上地方人民政府以及有关部门应当统筹建立公共数据开放范围动态调整机制，创新公共数据资源开发利用模式和运营机制，满足组织、个人的合理需求。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县级以上地方人民政府以及有关部门应当推进公共数据创新应用，运用公共数据发展和完善数据要素市场，支持和推动公共数据资源开发利用，提升公共数据资源价值。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鼓励和支持组织、个人依法开发利用公共数据资源，提供数据产品和数据服务。</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县级以上地方人民政府以及有关部门应当通过产业政策引导、社会资本引入、应用模式创新、强化合作交流等方式，引导企业等组织、个人有序开放自有数据资源。</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推动数据要素市场化建设，发展数据运营机构、数据经纪人，推进数据交易，规范数据交易行为，促进数据高效流通。有条件的地区可以依法设立数据交易场所，鼓励和引导数据供需双方在数据交易场所进行交易。</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健全网络安全保障体系和数据安全治理体系，依法实施网络安全等级保护制度和数据安全审查制度，建立健全数据安全风险评估、报告、信息共享、监测预警、应急处置机制，推动建立政府监管、平台自治、行业自律、公众参与的多元共治体系。</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各地区、各部门应当按照数据分类分级保护制度，对本地区、本部门以及相关行业、领域的数据开展分类分级管理，确定本地区、本部门以及相关行业、领域的重要数据具体目录，对列入目录的数据进行重点保护。</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组织、个人与数据有关的权益依法受到保护。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数据的收集、存储、使用、加工、传输、提供、公开等处理活动，应当遵守法律、法规，尊重社会公德和伦理，遵守商业道德和职业道德，诚实守信，履行数据安全保护义务，承担社会责任。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开展数据处理活动，不得危害国家安全、公共利益，不得损害组织、个人的合法权益。</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数据的处理者应当依法建立健全全流程数据安全管理制度，组织开展数据安全教育培训，采取相应的技术措施和其他必要措施，保障数据安全。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处理个人信息应当具有明确、合理的目的，遵循合法、正当、必要和诚信原则，依法制定、公开个人信息处理规则，明示处理的目的、方式和范围，保障所处理的个人信息的安全。禁止通过误导、欺诈、胁迫等方式处理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县级以上地方人民政府有关部门依法履行个人信息保护和监督管理职责。</w:t>
      </w:r>
    </w:p>
    <w:p>
      <w:pPr>
        <w:ind w:firstLine="640" w:firstLineChars="200"/>
        <w:rPr>
          <w:rFonts w:ascii="Times New Roman" w:hAnsi="Times New Roman" w:cs="仿宋_GB2312"/>
          <w:sz w:val="32"/>
          <w:szCs w:val="32"/>
        </w:rPr>
      </w:pPr>
      <w:bookmarkStart w:id="75" w:name="第六十六条"/>
      <w:bookmarkEnd w:id="75"/>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数据、工业和信息化等部门应当组织企业开展数据管理国家标准实施工作，推动企业规范数据管理，提升数据质量。引导行业龙头企业参与制定行业数据国家标准并应用推广，提升行业数据标准化水平。</w:t>
      </w:r>
    </w:p>
    <w:p>
      <w:pPr>
        <w:ind w:firstLine="640" w:firstLineChars="200"/>
        <w:rPr>
          <w:rFonts w:ascii="Times New Roman" w:hAnsi="Times New Roman" w:cs="仿宋_GB2312"/>
          <w:sz w:val="32"/>
          <w:szCs w:val="32"/>
        </w:rPr>
      </w:pPr>
      <w:bookmarkStart w:id="76" w:name="第六十七条"/>
      <w:bookmarkEnd w:id="76"/>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各地区、各部门应当推行首席数据官制度，由本地区、本部门相关负责人担任首席数据官。首席数据官应当协同管理本地区、本部门数据与业务工作，推动数据共享开放，建立与数字经济相关企业联系机制，提升本地区、本部门数据治理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鼓励企业建立首席数据官制度，由企业相关负责人担任首席数据官，推动企业构建数据驱动的生产方式和管理模式。</w:t>
      </w:r>
    </w:p>
    <w:p>
      <w:pPr>
        <w:ind w:firstLine="640" w:firstLineChars="200"/>
        <w:rPr>
          <w:rFonts w:ascii="Times New Roman" w:hAnsi="Times New Roman" w:cs="仿宋_GB2312"/>
          <w:sz w:val="32"/>
          <w:szCs w:val="32"/>
        </w:rPr>
      </w:pPr>
      <w:bookmarkStart w:id="77" w:name="第六十八条"/>
      <w:bookmarkEnd w:id="77"/>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支持社会化数据服务机构发展，依法依规开展公共数据、互联网数据、企业数据的采集、整理、聚合、分析等加工业务，提升数据资源处理能力，培育壮大数据服务产业。</w:t>
      </w:r>
    </w:p>
    <w:p>
      <w:pPr>
        <w:rPr>
          <w:rFonts w:ascii="Times New Roman" w:eastAsia="宋体" w:hAnsi="Times New Roman" w:cs="宋体"/>
          <w:szCs w:val="32"/>
        </w:rPr>
      </w:pPr>
    </w:p>
    <w:p>
      <w:pPr>
        <w:jc w:val="center"/>
        <w:rPr>
          <w:rFonts w:ascii="Times New Roman" w:eastAsia="黑体" w:hAnsi="Times New Roman" w:cs="黑体"/>
          <w:szCs w:val="32"/>
        </w:rPr>
      </w:pPr>
      <w:bookmarkStart w:id="78" w:name="第八章 保障和监督"/>
      <w:bookmarkEnd w:id="78"/>
      <w:r>
        <w:rPr>
          <w:rFonts w:ascii="Times New Roman" w:eastAsia="黑体" w:hAnsi="Times New Roman" w:cs="黑体" w:hint="eastAsia"/>
          <w:szCs w:val="32"/>
        </w:rPr>
        <w:t>第八章　保障和监督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省人民政府以及有关部门应当统筹使用省级专项资金，用于数字经济关键核心技术攻关、重大创新平台、公共技术平台和产业载体建设、应用示范和产业化发展等。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有条件的设区的市、县在本级财政预算中安排资金予以支持。</w:t>
      </w:r>
    </w:p>
    <w:p>
      <w:pPr>
        <w:ind w:firstLine="640" w:firstLineChars="200"/>
        <w:rPr>
          <w:rFonts w:ascii="Times New Roman" w:hAnsi="Times New Roman" w:cs="仿宋_GB2312"/>
          <w:sz w:val="32"/>
          <w:szCs w:val="32"/>
        </w:rPr>
      </w:pPr>
      <w:bookmarkStart w:id="80" w:name="第七十条"/>
      <w:bookmarkEnd w:id="80"/>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省人民政府设立数字经济产业投资基金，用于数字经济领域重大项目建设和关键产业发展；鼓励有条件的地方设立数字经济股权基金，吸引社会资本支持数字经济发展。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县级以上地方人民政府应当完善投融资服务体系，拓宽数字经济市场主体融资渠道，发挥政策性基金作用，重点支持数字经济领域重大项目建设和高成长、初创型企业发展。</w:t>
      </w:r>
    </w:p>
    <w:p>
      <w:pPr>
        <w:ind w:firstLine="640" w:firstLineChars="200"/>
        <w:rPr>
          <w:rFonts w:ascii="Times New Roman" w:hAnsi="Times New Roman" w:cs="仿宋_GB2312"/>
          <w:sz w:val="32"/>
          <w:szCs w:val="32"/>
        </w:rPr>
      </w:pPr>
      <w:bookmarkStart w:id="81" w:name="第七十一条"/>
      <w:bookmarkEnd w:id="81"/>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落实国家和省对高新技术企业研发、信息技术产品制造、软件开发、信息服务以及科技企业孵化器、大学科技园和众创空间等的优惠政策，并为相关组织、个人提供畅通的办理渠道。</w:t>
      </w:r>
    </w:p>
    <w:p>
      <w:pPr>
        <w:ind w:firstLine="640" w:firstLineChars="200"/>
        <w:rPr>
          <w:rFonts w:ascii="Times New Roman" w:hAnsi="Times New Roman" w:cs="仿宋_GB2312"/>
          <w:sz w:val="32"/>
          <w:szCs w:val="32"/>
        </w:rPr>
      </w:pPr>
      <w:bookmarkStart w:id="82" w:name="第七十二条"/>
      <w:bookmarkEnd w:id="82"/>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鼓励和引导金融机构、地方金融组织对符合国家和省数字经济产业政策的项目、企业、平台和创新人才，在贷款、融资担保以及其他金融服务等方面给予支持。鼓励银行业金融机构创新产品和服务，加大对数字经济核心产业的支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鼓励和支持数字经济创新型企业通过股权投资、股票债券发行等方式融资，提高直接融资比例，改善融资结构。</w:t>
      </w:r>
    </w:p>
    <w:p>
      <w:pPr>
        <w:ind w:firstLine="640" w:firstLineChars="200"/>
        <w:rPr>
          <w:rFonts w:ascii="Times New Roman" w:hAnsi="Times New Roman" w:cs="仿宋_GB2312"/>
          <w:sz w:val="32"/>
          <w:szCs w:val="32"/>
        </w:rPr>
      </w:pPr>
      <w:bookmarkStart w:id="83" w:name="第七十三条"/>
      <w:bookmarkEnd w:id="83"/>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省人民政府以及有关部门应当推进数字经济标准体系建设，制定和实施关键核心技术、通用算法、数据治理和安全合规等领域的地方标准。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鼓励企业、高等学校、科研机构、行业协会等参与制定数字经济相关国际规则、国际标准、国家标准、行业标准和地方标准。支持依法制定数字经济相关企业标准、团体标准。</w:t>
      </w:r>
    </w:p>
    <w:p>
      <w:pPr>
        <w:ind w:firstLine="640" w:firstLineChars="200"/>
        <w:rPr>
          <w:rFonts w:ascii="Times New Roman" w:hAnsi="Times New Roman" w:cs="仿宋_GB2312"/>
          <w:sz w:val="32"/>
          <w:szCs w:val="32"/>
        </w:rPr>
      </w:pPr>
      <w:bookmarkStart w:id="84" w:name="第七十四条"/>
      <w:bookmarkEnd w:id="84"/>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本省应当加强数字人才建设，将数字经济领域引进的高层次、高技能以及紧缺人才纳入人才支持政策范围，为其在职称评定、住房、落户、医疗以及配偶就业、子女入学等方面提供支持。探索建立适应数字经济新业态发展需要的人才评价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事业单位、社会组织等培养创新型、应用型、技能型、融合型人才。推进数字经济相关学科建设，支持高等学校、中等职业学校、技工院校开设数字经济专业、课程，与企业合作办学，共建现代产业学院、联合实验室、实习基地等，培养数字经济相关人才。</w:t>
      </w:r>
    </w:p>
    <w:p>
      <w:pPr>
        <w:ind w:firstLine="640" w:firstLineChars="200"/>
        <w:rPr>
          <w:rFonts w:ascii="Times New Roman" w:hAnsi="Times New Roman" w:cs="仿宋_GB2312"/>
          <w:sz w:val="32"/>
          <w:szCs w:val="32"/>
        </w:rPr>
      </w:pPr>
      <w:bookmarkStart w:id="85" w:name="第七十五条"/>
      <w:bookmarkEnd w:id="85"/>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人力资源社会保障等部门应当加强数字经济领域劳动用工服务指导，鼓励依托数字经济创造更多灵活就业机会，完善平台经济、共享经济等新业态从业人员在工作时间、报酬支付、保险保障等方面政策规定，保障数字经济新业态从业人员的合法权益。</w:t>
      </w:r>
    </w:p>
    <w:p>
      <w:pPr>
        <w:ind w:firstLine="640" w:firstLineChars="200"/>
        <w:rPr>
          <w:rFonts w:ascii="Times New Roman" w:hAnsi="Times New Roman" w:cs="仿宋_GB2312"/>
          <w:sz w:val="32"/>
          <w:szCs w:val="32"/>
        </w:rPr>
      </w:pPr>
      <w:bookmarkStart w:id="86" w:name="第七十六条"/>
      <w:bookmarkEnd w:id="86"/>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县级以上地方人民政府应当在土地供应、电力接入、能耗指标分配、频谱资源配置等方面完善政策措施，强化创新服务，为促进数字经济发展提供保障。</w:t>
      </w:r>
    </w:p>
    <w:p>
      <w:pPr>
        <w:ind w:firstLine="640" w:firstLineChars="200"/>
        <w:rPr>
          <w:rFonts w:ascii="Times New Roman" w:hAnsi="Times New Roman" w:cs="仿宋_GB2312"/>
          <w:sz w:val="32"/>
          <w:szCs w:val="32"/>
        </w:rPr>
      </w:pPr>
      <w:bookmarkStart w:id="87" w:name="第七十七条"/>
      <w:bookmarkEnd w:id="87"/>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县级以上地方人民政府有关部门应当加强数字经济相关技术知识、法律知识的宣传、教育、培训，提升全民数字素养和数字技能。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教育、人力资源社会保障等部门应当指导和督促学校以及其他教育机构将数字经济知识纳入教育教学内容。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公务员主管部门应当将数字经济知识纳入公务员教育培训内容。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广播、电视、报刊、互联网等新闻媒体应当开展数字经济公益性宣传。鼓励企业事业单位、社会组织等加强从业人员数字经济知识培训，提升应用、管理和服务水平。</w:t>
      </w:r>
    </w:p>
    <w:p>
      <w:pPr>
        <w:ind w:firstLine="640" w:firstLineChars="200"/>
        <w:rPr>
          <w:rFonts w:ascii="Times New Roman" w:hAnsi="Times New Roman" w:cs="仿宋_GB2312"/>
          <w:sz w:val="32"/>
          <w:szCs w:val="32"/>
        </w:rPr>
      </w:pPr>
      <w:bookmarkStart w:id="88" w:name="第七十八条"/>
      <w:bookmarkEnd w:id="88"/>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支持举办数字经济领域的国内国际展览、赛事、论坛等活动，搭建数字经济展示、交易、交流、合作平台，推动建立供需对接渠道，加强数字经济相关企业、产品、服务宣传，提高企业市场开拓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县级以上地方人民政府以及有关部门应当支持数字经济领域企业参加境内外展览展销等活动。</w:t>
      </w:r>
    </w:p>
    <w:p>
      <w:pPr>
        <w:ind w:firstLine="640" w:firstLineChars="200"/>
        <w:rPr>
          <w:rFonts w:ascii="Times New Roman" w:hAnsi="Times New Roman" w:cs="仿宋_GB2312"/>
          <w:sz w:val="32"/>
          <w:szCs w:val="32"/>
        </w:rPr>
      </w:pPr>
      <w:bookmarkStart w:id="89" w:name="第七十九条"/>
      <w:bookmarkEnd w:id="89"/>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建立健全与数字经济发展相适应的监管体系，创新基于数字技术手段的数字经济监管模式，提高数字经济监管和治理水平，优化数字经济营商环境，完善数字经济治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县级以上地方人民政府以及有关部门应当建立数字经济统计监测机制，开展数字经济统计、分析，依法向社会公布。</w:t>
      </w:r>
    </w:p>
    <w:p>
      <w:pPr>
        <w:ind w:firstLine="640" w:firstLineChars="200"/>
        <w:rPr>
          <w:rFonts w:ascii="Times New Roman" w:hAnsi="Times New Roman" w:cs="仿宋_GB2312"/>
          <w:sz w:val="32"/>
          <w:szCs w:val="32"/>
        </w:rPr>
      </w:pPr>
      <w:bookmarkStart w:id="90" w:name="第八十条"/>
      <w:bookmarkEnd w:id="90"/>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市场监督管理部门应当依法查处滥用市场支配地位、达成并实施垄断协议以及从事不正当竞争等违法行为，保障数字经济市场主体的合法权益，营造公平竞争市场环境。</w:t>
      </w:r>
    </w:p>
    <w:p>
      <w:pPr>
        <w:ind w:firstLine="640" w:firstLineChars="200"/>
        <w:rPr>
          <w:rFonts w:ascii="Times New Roman" w:hAnsi="Times New Roman" w:cs="仿宋_GB2312"/>
          <w:sz w:val="32"/>
          <w:szCs w:val="32"/>
        </w:rPr>
      </w:pPr>
      <w:bookmarkStart w:id="91" w:name="第八十一条"/>
      <w:bookmarkEnd w:id="91"/>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县级以上地方人民政府以及有关部门应当依法组织对使用财政资金的数字经济项目进行审计监督，保障财政资金的使用效益。</w:t>
      </w:r>
    </w:p>
    <w:p>
      <w:pPr>
        <w:ind w:firstLine="640" w:firstLineChars="200"/>
        <w:rPr>
          <w:rFonts w:ascii="Times New Roman" w:hAnsi="Times New Roman" w:cs="仿宋_GB2312"/>
          <w:sz w:val="32"/>
          <w:szCs w:val="32"/>
        </w:rPr>
      </w:pPr>
      <w:bookmarkStart w:id="92" w:name="第八十二条"/>
      <w:bookmarkEnd w:id="92"/>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创新监管理念和方式，建立数字经济创新创业容错机制，对数字经济领域的新技术新产业新业态新模式实行包容审慎监管，对在数字经济促进工作中出现失误错误的有关部门及其工作人员，符合国家和省规定条件的可以不作负面评价。</w:t>
      </w:r>
    </w:p>
    <w:p>
      <w:pPr>
        <w:ind w:firstLine="640" w:firstLineChars="200"/>
        <w:rPr>
          <w:rFonts w:ascii="Times New Roman" w:hAnsi="Times New Roman" w:cs="仿宋_GB2312"/>
          <w:sz w:val="32"/>
          <w:szCs w:val="32"/>
        </w:rPr>
      </w:pPr>
      <w:bookmarkStart w:id="93" w:name="第八十三条"/>
      <w:bookmarkEnd w:id="93"/>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省、设区的市人民政府定期对本级数字经济发展情况进行评估，对下一级人民政府数字经济发展情况开展监督检查。数字经济发展情况评估可以委托第三方机构开展。评估情况向社会公布。</w:t>
      </w:r>
    </w:p>
    <w:p>
      <w:pPr>
        <w:ind w:firstLine="640" w:firstLineChars="200"/>
        <w:rPr>
          <w:rFonts w:ascii="Times New Roman" w:hAnsi="Times New Roman" w:cs="仿宋_GB2312"/>
          <w:sz w:val="32"/>
          <w:szCs w:val="32"/>
        </w:rPr>
      </w:pPr>
      <w:bookmarkStart w:id="94" w:name="第八十四条"/>
      <w:bookmarkEnd w:id="94"/>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违反网络安全、数据安全、个人信息保护等法律、法规规定的，依法给予行政处罚；给他人造成损害的，依法承担民事责任；构成犯罪的，依法追究刑事责任。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国家机关工作人员在数字经济促进工作中滥用职权、玩忽职守、徇私舞弊的，依法给予处分；构成犯罪的，依法追究刑事责任。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95" w:name="第九章 附则"/>
      <w:bookmarkEnd w:id="95"/>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6" w:name="第八十五条"/>
      <w:bookmarkEnd w:id="96"/>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本条例自2022年8月1日起施行。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